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4B292E" w:rsidP="002B7DC4">
            <w:pPr>
              <w:pStyle w:val="BodyText"/>
              <w:jc w:val="left"/>
              <w:rPr>
                <w:rFonts w:ascii="Arial" w:hAnsi="Arial" w:cs="Arial"/>
                <w:szCs w:val="24"/>
              </w:rPr>
            </w:pPr>
            <w:r>
              <w:rPr>
                <w:rFonts w:ascii="Arial" w:hAnsi="Arial" w:cs="Arial"/>
                <w:szCs w:val="24"/>
              </w:rPr>
              <w:t xml:space="preserve">27 </w:t>
            </w:r>
            <w:r w:rsidR="00EA2EBC">
              <w:rPr>
                <w:rFonts w:ascii="Arial" w:hAnsi="Arial" w:cs="Arial"/>
                <w:szCs w:val="24"/>
              </w:rPr>
              <w:t>AUGUST</w:t>
            </w:r>
            <w:r w:rsidR="00E26CEE">
              <w:rPr>
                <w:rFonts w:ascii="Arial" w:hAnsi="Arial" w:cs="Arial"/>
                <w:szCs w:val="24"/>
              </w:rPr>
              <w:t xml:space="preserve"> 2019</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60608D">
            <w:pPr>
              <w:rPr>
                <w:rFonts w:ascii="Arial" w:hAnsi="Arial" w:cs="Arial"/>
                <w:szCs w:val="24"/>
              </w:rPr>
            </w:pPr>
            <w:r>
              <w:rPr>
                <w:rFonts w:ascii="Arial" w:hAnsi="Arial" w:cs="Arial"/>
                <w:szCs w:val="24"/>
              </w:rPr>
              <w:t>AGENDA ITEM</w:t>
            </w:r>
            <w:r w:rsidR="00AB2B69">
              <w:rPr>
                <w:rFonts w:ascii="Arial" w:hAnsi="Arial" w:cs="Arial"/>
                <w:szCs w:val="24"/>
              </w:rPr>
              <w:t xml:space="preserve"> </w:t>
            </w:r>
            <w:r w:rsidR="00B84929">
              <w:rPr>
                <w:rFonts w:ascii="Arial" w:hAnsi="Arial" w:cs="Arial"/>
                <w:szCs w:val="24"/>
              </w:rPr>
              <w:t xml:space="preserve"> REPORT No HLH</w:t>
            </w:r>
            <w:r w:rsidR="0060608D">
              <w:rPr>
                <w:rFonts w:ascii="Arial" w:hAnsi="Arial" w:cs="Arial"/>
                <w:szCs w:val="24"/>
              </w:rPr>
              <w:t xml:space="preserve">  </w:t>
            </w:r>
            <w:r w:rsidR="0042698E">
              <w:rPr>
                <w:rFonts w:ascii="Arial" w:hAnsi="Arial" w:cs="Arial"/>
                <w:szCs w:val="24"/>
              </w:rPr>
              <w:t>/1</w:t>
            </w:r>
            <w:r w:rsidR="008E16E5">
              <w:rPr>
                <w:rFonts w:ascii="Arial" w:hAnsi="Arial" w:cs="Arial"/>
                <w:szCs w:val="24"/>
              </w:rPr>
              <w:t>9</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4B292E">
              <w:rPr>
                <w:rFonts w:ascii="Arial" w:hAnsi="Arial" w:cs="Arial"/>
                <w:szCs w:val="24"/>
              </w:rPr>
              <w:t>April to June</w:t>
            </w:r>
            <w:r w:rsidR="00FC370E" w:rsidRPr="001866ED">
              <w:rPr>
                <w:rFonts w:ascii="Arial" w:hAnsi="Arial" w:cs="Arial"/>
                <w:szCs w:val="24"/>
              </w:rPr>
              <w:t xml:space="preserve"> 2019</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Pr="001866ED">
              <w:rPr>
                <w:rFonts w:ascii="Arial" w:hAnsi="Arial" w:cs="Arial"/>
                <w:szCs w:val="24"/>
              </w:rPr>
              <w:t xml:space="preserve">.  </w:t>
            </w:r>
          </w:p>
          <w:p w:rsidR="00D022B2" w:rsidRPr="001866ED" w:rsidRDefault="00D022B2" w:rsidP="00D022B2">
            <w:pPr>
              <w:jc w:val="both"/>
              <w:rPr>
                <w:rFonts w:ascii="Arial" w:hAnsi="Arial" w:cs="Arial"/>
                <w:szCs w:val="24"/>
              </w:rPr>
            </w:pPr>
            <w:r w:rsidRPr="001866ED">
              <w:rPr>
                <w:rFonts w:ascii="Arial" w:hAnsi="Arial" w:cs="Arial"/>
                <w:szCs w:val="24"/>
              </w:rPr>
              <w:t>It is recommended that Directors</w:t>
            </w:r>
            <w:r w:rsidR="004B292E">
              <w:rPr>
                <w:rFonts w:ascii="Arial" w:hAnsi="Arial" w:cs="Arial"/>
                <w:szCs w:val="24"/>
              </w:rPr>
              <w:t xml:space="preserve"> note and comment on</w:t>
            </w:r>
            <w:r w:rsidR="00255A31" w:rsidRPr="001866ED">
              <w:rPr>
                <w:rFonts w:ascii="Arial" w:hAnsi="Arial" w:cs="Arial"/>
                <w:szCs w:val="24"/>
              </w:rPr>
              <w:t>:</w:t>
            </w:r>
            <w:r w:rsidR="00BD48D1" w:rsidRPr="001866ED">
              <w:rPr>
                <w:rFonts w:ascii="Arial" w:hAnsi="Arial" w:cs="Arial"/>
                <w:szCs w:val="24"/>
              </w:rPr>
              <w:t xml:space="preserve"> </w:t>
            </w:r>
          </w:p>
          <w:p w:rsidR="00D022B2" w:rsidRPr="001866ED" w:rsidRDefault="00D022B2" w:rsidP="00D022B2">
            <w:pPr>
              <w:jc w:val="both"/>
              <w:rPr>
                <w:rFonts w:ascii="Arial" w:hAnsi="Arial" w:cs="Arial"/>
                <w:szCs w:val="24"/>
              </w:rPr>
            </w:pPr>
          </w:p>
          <w:p w:rsidR="00C42FCC" w:rsidRPr="001866ED" w:rsidRDefault="00D022B2" w:rsidP="007A0AAC">
            <w:pPr>
              <w:pStyle w:val="ListParagraph"/>
              <w:numPr>
                <w:ilvl w:val="0"/>
                <w:numId w:val="2"/>
              </w:numPr>
              <w:jc w:val="both"/>
              <w:rPr>
                <w:rFonts w:ascii="Arial" w:hAnsi="Arial" w:cs="Arial"/>
                <w:sz w:val="24"/>
                <w:szCs w:val="24"/>
              </w:rPr>
            </w:pPr>
            <w:r w:rsidRPr="001866ED">
              <w:rPr>
                <w:rFonts w:ascii="Arial" w:hAnsi="Arial" w:cs="Arial"/>
                <w:sz w:val="24"/>
                <w:szCs w:val="24"/>
              </w:rPr>
              <w:t>the content of the quarterly HR report including the update on the staffing establishment</w:t>
            </w:r>
            <w:r w:rsidR="00C42FCC" w:rsidRPr="001866ED">
              <w:rPr>
                <w:rFonts w:ascii="Arial" w:hAnsi="Arial" w:cs="Arial"/>
                <w:sz w:val="24"/>
                <w:szCs w:val="24"/>
              </w:rPr>
              <w:t xml:space="preserve">; </w:t>
            </w:r>
            <w:r w:rsidR="00E064A6" w:rsidRPr="001866ED">
              <w:rPr>
                <w:rFonts w:ascii="Arial" w:hAnsi="Arial" w:cs="Arial"/>
                <w:sz w:val="24"/>
                <w:szCs w:val="24"/>
              </w:rPr>
              <w:t>and</w:t>
            </w:r>
          </w:p>
          <w:p w:rsidR="00721569" w:rsidRPr="001866ED" w:rsidRDefault="00E4402F" w:rsidP="00DB7D86">
            <w:pPr>
              <w:pStyle w:val="ListParagraph"/>
              <w:numPr>
                <w:ilvl w:val="0"/>
                <w:numId w:val="2"/>
              </w:numPr>
              <w:jc w:val="both"/>
              <w:rPr>
                <w:rFonts w:ascii="Arial" w:hAnsi="Arial" w:cs="Arial"/>
                <w:sz w:val="24"/>
                <w:szCs w:val="24"/>
              </w:rPr>
            </w:pPr>
            <w:r w:rsidRPr="001866ED">
              <w:rPr>
                <w:rFonts w:ascii="Arial" w:hAnsi="Arial" w:cs="Arial"/>
                <w:sz w:val="24"/>
                <w:szCs w:val="24"/>
              </w:rPr>
              <w:t>the outcomes of the Staff Health and Wellbeing Group activities.</w:t>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rsidTr="006F3879">
        <w:tc>
          <w:tcPr>
            <w:tcW w:w="959" w:type="dxa"/>
          </w:tcPr>
          <w:p w:rsidR="006F5801" w:rsidRPr="007214D1" w:rsidRDefault="006F5801" w:rsidP="00416BFF">
            <w:pPr>
              <w:rPr>
                <w:rFonts w:ascii="Arial" w:hAnsi="Arial" w:cs="Arial"/>
                <w:b/>
                <w:szCs w:val="24"/>
              </w:rPr>
            </w:pPr>
            <w:r>
              <w:rPr>
                <w:rFonts w:ascii="Arial" w:hAnsi="Arial" w:cs="Arial"/>
                <w:b/>
                <w:szCs w:val="24"/>
              </w:rPr>
              <w:t>1.</w:t>
            </w:r>
          </w:p>
        </w:tc>
        <w:tc>
          <w:tcPr>
            <w:tcW w:w="8505"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6F3879">
        <w:tc>
          <w:tcPr>
            <w:tcW w:w="959"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rsidR="0069225C" w:rsidRDefault="0069225C" w:rsidP="0069225C">
            <w:pPr>
              <w:jc w:val="both"/>
              <w:rPr>
                <w:rFonts w:ascii="Arial" w:hAnsi="Arial" w:cs="Arial"/>
              </w:rPr>
            </w:pP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trusted and effective partner</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rsidR="0069225C" w:rsidRDefault="0069225C" w:rsidP="0069225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rsidR="0069225C" w:rsidRPr="0069225C" w:rsidRDefault="0069225C" w:rsidP="0069225C">
            <w:pPr>
              <w:pStyle w:val="ListParagraph"/>
              <w:numPr>
                <w:ilvl w:val="0"/>
                <w:numId w:val="13"/>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rsidR="006F5801" w:rsidRPr="00460DE4" w:rsidRDefault="006F5801" w:rsidP="009C0A57">
            <w:pPr>
              <w:jc w:val="both"/>
              <w:rPr>
                <w:rFonts w:ascii="Arial" w:hAnsi="Arial" w:cs="Arial"/>
                <w:szCs w:val="24"/>
              </w:rPr>
            </w:pPr>
          </w:p>
        </w:tc>
      </w:tr>
      <w:tr w:rsidR="006F5801" w:rsidRPr="007214D1" w:rsidTr="006F3879">
        <w:tc>
          <w:tcPr>
            <w:tcW w:w="959"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6F3879">
        <w:trPr>
          <w:trHeight w:val="542"/>
        </w:trPr>
        <w:tc>
          <w:tcPr>
            <w:tcW w:w="959"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42B9E" w:rsidRPr="00E66429" w:rsidRDefault="00742B9E" w:rsidP="00416BFF">
            <w:pPr>
              <w:rPr>
                <w:rFonts w:ascii="Arial" w:hAnsi="Arial" w:cs="Arial"/>
                <w:szCs w:val="24"/>
              </w:rPr>
            </w:pPr>
          </w:p>
        </w:tc>
        <w:tc>
          <w:tcPr>
            <w:tcW w:w="8505" w:type="dxa"/>
          </w:tcPr>
          <w:p w:rsidR="004120A6" w:rsidRDefault="006F5801" w:rsidP="00141185">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Pr="007214D1" w:rsidRDefault="00782718" w:rsidP="00782718">
            <w:pPr>
              <w:jc w:val="both"/>
              <w:rPr>
                <w:rFonts w:ascii="Arial" w:hAnsi="Arial" w:cs="Arial"/>
                <w:szCs w:val="24"/>
              </w:rPr>
            </w:pPr>
          </w:p>
        </w:tc>
      </w:tr>
      <w:tr w:rsidR="006F5801" w:rsidRPr="007214D1" w:rsidTr="006F3879">
        <w:tc>
          <w:tcPr>
            <w:tcW w:w="959"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0F5A33" w:rsidRDefault="000F5A33" w:rsidP="00416BFF">
            <w:pPr>
              <w:rPr>
                <w:rFonts w:ascii="Arial" w:hAnsi="Arial" w:cs="Arial"/>
                <w:szCs w:val="24"/>
              </w:rPr>
            </w:pPr>
          </w:p>
          <w:p w:rsidR="00AB4988" w:rsidRDefault="00AB4988" w:rsidP="00416BFF">
            <w:pPr>
              <w:rPr>
                <w:rFonts w:ascii="Arial" w:hAnsi="Arial" w:cs="Arial"/>
                <w:szCs w:val="24"/>
              </w:rPr>
            </w:pPr>
          </w:p>
          <w:p w:rsidR="00AB4988" w:rsidRDefault="00AB4988" w:rsidP="00416BFF">
            <w:pPr>
              <w:rPr>
                <w:rFonts w:ascii="Arial" w:hAnsi="Arial" w:cs="Arial"/>
                <w:szCs w:val="24"/>
              </w:rPr>
            </w:pPr>
          </w:p>
          <w:p w:rsidR="009E26DF" w:rsidRDefault="009E26DF" w:rsidP="00416BFF">
            <w:pPr>
              <w:rPr>
                <w:rFonts w:ascii="Arial" w:hAnsi="Arial" w:cs="Arial"/>
                <w:szCs w:val="24"/>
              </w:rPr>
            </w:pPr>
          </w:p>
          <w:p w:rsidR="0045618C" w:rsidRDefault="0045618C" w:rsidP="00416BFF">
            <w:pPr>
              <w:rPr>
                <w:rFonts w:ascii="Arial" w:hAnsi="Arial" w:cs="Arial"/>
                <w:szCs w:val="24"/>
              </w:rPr>
            </w:pPr>
            <w:r w:rsidRPr="0045618C">
              <w:rPr>
                <w:rFonts w:ascii="Arial" w:hAnsi="Arial" w:cs="Arial"/>
                <w:szCs w:val="24"/>
              </w:rPr>
              <w:t>3.1.2</w:t>
            </w:r>
          </w:p>
          <w:p w:rsidR="00314D66" w:rsidRPr="00314D66" w:rsidRDefault="00314D66" w:rsidP="00416BFF">
            <w:pPr>
              <w:rPr>
                <w:rFonts w:ascii="Arial" w:hAnsi="Arial" w:cs="Arial"/>
                <w:szCs w:val="24"/>
              </w:rPr>
            </w:pPr>
          </w:p>
        </w:tc>
        <w:tc>
          <w:tcPr>
            <w:tcW w:w="8505"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516D9F">
              <w:rPr>
                <w:rFonts w:ascii="Arial" w:hAnsi="Arial" w:cs="Arial"/>
                <w:b/>
                <w:szCs w:val="24"/>
              </w:rPr>
              <w:t>April - June</w:t>
            </w:r>
            <w:r w:rsidR="00142251">
              <w:rPr>
                <w:rFonts w:ascii="Arial" w:hAnsi="Arial" w:cs="Arial"/>
                <w:b/>
                <w:szCs w:val="24"/>
              </w:rPr>
              <w:t xml:space="preserve"> 2019</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0F5A33" w:rsidRDefault="009E26DF" w:rsidP="0045618C">
            <w:pPr>
              <w:jc w:val="both"/>
              <w:rPr>
                <w:rFonts w:ascii="Arial" w:hAnsi="Arial" w:cs="Arial"/>
                <w:szCs w:val="24"/>
              </w:rPr>
            </w:pPr>
            <w:r>
              <w:rPr>
                <w:rFonts w:ascii="Arial" w:hAnsi="Arial" w:cs="Arial"/>
                <w:szCs w:val="24"/>
              </w:rPr>
              <w:t>T</w:t>
            </w:r>
            <w:r w:rsidR="000F5A33">
              <w:rPr>
                <w:rFonts w:ascii="Arial" w:hAnsi="Arial" w:cs="Arial"/>
                <w:szCs w:val="24"/>
              </w:rPr>
              <w:t xml:space="preserve">he changes to </w:t>
            </w:r>
            <w:r>
              <w:rPr>
                <w:rFonts w:ascii="Arial" w:hAnsi="Arial" w:cs="Arial"/>
                <w:szCs w:val="24"/>
              </w:rPr>
              <w:t xml:space="preserve">the </w:t>
            </w:r>
            <w:r w:rsidR="000F5A33">
              <w:rPr>
                <w:rFonts w:ascii="Arial" w:hAnsi="Arial" w:cs="Arial"/>
                <w:szCs w:val="24"/>
              </w:rPr>
              <w:t xml:space="preserve">establishment </w:t>
            </w:r>
            <w:r>
              <w:rPr>
                <w:rFonts w:ascii="Arial" w:hAnsi="Arial" w:cs="Arial"/>
                <w:szCs w:val="24"/>
              </w:rPr>
              <w:t xml:space="preserve">for the period </w:t>
            </w:r>
            <w:r w:rsidR="000F5A33">
              <w:rPr>
                <w:rFonts w:ascii="Arial" w:hAnsi="Arial" w:cs="Arial"/>
                <w:szCs w:val="24"/>
              </w:rPr>
              <w:t>in full-time equivalents (FTE)</w:t>
            </w:r>
            <w:r>
              <w:rPr>
                <w:rFonts w:ascii="Arial" w:hAnsi="Arial" w:cs="Arial"/>
                <w:szCs w:val="24"/>
              </w:rPr>
              <w:t xml:space="preserve"> are as follows</w:t>
            </w:r>
            <w:r w:rsidR="000F5A33">
              <w:rPr>
                <w:rFonts w:ascii="Arial" w:hAnsi="Arial" w:cs="Arial"/>
                <w:szCs w:val="24"/>
              </w:rPr>
              <w:t>:</w:t>
            </w:r>
          </w:p>
          <w:p w:rsidR="000F5A33" w:rsidRDefault="000F5A33" w:rsidP="0045618C">
            <w:pPr>
              <w:jc w:val="both"/>
              <w:rPr>
                <w:rFonts w:ascii="Arial" w:hAnsi="Arial" w:cs="Arial"/>
                <w:szCs w:val="24"/>
              </w:rPr>
            </w:pPr>
          </w:p>
          <w:p w:rsidR="000F5A33" w:rsidRDefault="000F5A33" w:rsidP="00E26CEE">
            <w:pPr>
              <w:rPr>
                <w:rFonts w:ascii="Arial" w:hAnsi="Arial" w:cs="Arial"/>
                <w:szCs w:val="24"/>
              </w:rPr>
            </w:pPr>
            <w:r>
              <w:rPr>
                <w:rFonts w:ascii="Arial" w:hAnsi="Arial" w:cs="Arial"/>
                <w:szCs w:val="24"/>
              </w:rPr>
              <w:t xml:space="preserve">Establishment at end of </w:t>
            </w:r>
            <w:r w:rsidRPr="004120A6">
              <w:rPr>
                <w:rFonts w:ascii="Arial" w:hAnsi="Arial" w:cs="Arial"/>
                <w:b/>
                <w:szCs w:val="24"/>
              </w:rPr>
              <w:t xml:space="preserve">Quarter </w:t>
            </w:r>
            <w:r w:rsidR="00516D9F">
              <w:rPr>
                <w:rFonts w:ascii="Arial" w:hAnsi="Arial" w:cs="Arial"/>
                <w:b/>
                <w:szCs w:val="24"/>
              </w:rPr>
              <w:t>4 2018/19</w:t>
            </w:r>
            <w:r w:rsidR="007D1832">
              <w:rPr>
                <w:rFonts w:ascii="Arial" w:hAnsi="Arial" w:cs="Arial"/>
                <w:b/>
                <w:szCs w:val="24"/>
              </w:rPr>
              <w:t xml:space="preserve"> </w:t>
            </w:r>
            <w:r w:rsidR="0060608D">
              <w:rPr>
                <w:rFonts w:ascii="Arial" w:hAnsi="Arial" w:cs="Arial"/>
                <w:szCs w:val="24"/>
              </w:rPr>
              <w:t>(</w:t>
            </w:r>
            <w:r w:rsidR="00516D9F">
              <w:rPr>
                <w:rFonts w:ascii="Arial" w:hAnsi="Arial" w:cs="Arial"/>
                <w:szCs w:val="24"/>
              </w:rPr>
              <w:t>January to March 2019</w:t>
            </w:r>
            <w:r w:rsidR="00E26CEE">
              <w:rPr>
                <w:rFonts w:ascii="Arial" w:hAnsi="Arial" w:cs="Arial"/>
                <w:szCs w:val="24"/>
              </w:rPr>
              <w:t xml:space="preserve">) = </w:t>
            </w:r>
            <w:r w:rsidR="00516D9F" w:rsidRPr="00F27088">
              <w:rPr>
                <w:rFonts w:ascii="Arial" w:hAnsi="Arial" w:cs="Arial"/>
                <w:b/>
                <w:szCs w:val="24"/>
              </w:rPr>
              <w:t>690.</w:t>
            </w:r>
            <w:r w:rsidR="00516D9F">
              <w:rPr>
                <w:rFonts w:ascii="Arial" w:hAnsi="Arial" w:cs="Arial"/>
                <w:b/>
                <w:szCs w:val="24"/>
              </w:rPr>
              <w:t xml:space="preserve">55 </w:t>
            </w:r>
            <w:r>
              <w:rPr>
                <w:rFonts w:ascii="Arial" w:hAnsi="Arial" w:cs="Arial"/>
                <w:szCs w:val="24"/>
              </w:rPr>
              <w:t xml:space="preserve">Establishment at end of </w:t>
            </w:r>
            <w:r w:rsidRPr="004120A6">
              <w:rPr>
                <w:rFonts w:ascii="Arial" w:hAnsi="Arial" w:cs="Arial"/>
                <w:b/>
                <w:szCs w:val="24"/>
              </w:rPr>
              <w:t xml:space="preserve">Quarter </w:t>
            </w:r>
            <w:r w:rsidR="00516D9F">
              <w:rPr>
                <w:rFonts w:ascii="Arial" w:hAnsi="Arial" w:cs="Arial"/>
                <w:b/>
                <w:szCs w:val="24"/>
              </w:rPr>
              <w:t>1</w:t>
            </w:r>
            <w:r>
              <w:rPr>
                <w:rFonts w:ascii="Arial" w:hAnsi="Arial" w:cs="Arial"/>
                <w:szCs w:val="24"/>
              </w:rPr>
              <w:t xml:space="preserve"> </w:t>
            </w:r>
            <w:r w:rsidR="00516D9F" w:rsidRPr="00516D9F">
              <w:rPr>
                <w:rFonts w:ascii="Arial" w:hAnsi="Arial" w:cs="Arial"/>
                <w:b/>
                <w:szCs w:val="24"/>
              </w:rPr>
              <w:t>2019/20</w:t>
            </w:r>
            <w:r w:rsidR="00516D9F">
              <w:rPr>
                <w:rFonts w:ascii="Arial" w:hAnsi="Arial" w:cs="Arial"/>
                <w:b/>
                <w:szCs w:val="24"/>
              </w:rPr>
              <w:t xml:space="preserve"> </w:t>
            </w:r>
            <w:r w:rsidR="0060608D">
              <w:rPr>
                <w:rFonts w:ascii="Arial" w:hAnsi="Arial" w:cs="Arial"/>
                <w:szCs w:val="24"/>
              </w:rPr>
              <w:t>(</w:t>
            </w:r>
            <w:r w:rsidR="004B292E">
              <w:rPr>
                <w:rFonts w:ascii="Arial" w:hAnsi="Arial" w:cs="Arial"/>
                <w:szCs w:val="24"/>
              </w:rPr>
              <w:t>April to June</w:t>
            </w:r>
            <w:r w:rsidR="00447C8A">
              <w:rPr>
                <w:rFonts w:ascii="Arial" w:hAnsi="Arial" w:cs="Arial"/>
                <w:szCs w:val="24"/>
              </w:rPr>
              <w:t xml:space="preserve"> 2019</w:t>
            </w:r>
            <w:r w:rsidR="0060608D">
              <w:rPr>
                <w:rFonts w:ascii="Arial" w:hAnsi="Arial" w:cs="Arial"/>
                <w:szCs w:val="24"/>
              </w:rPr>
              <w:t xml:space="preserve">) </w:t>
            </w:r>
            <w:r w:rsidR="004B292E">
              <w:rPr>
                <w:rFonts w:ascii="Arial" w:hAnsi="Arial" w:cs="Arial"/>
                <w:szCs w:val="24"/>
              </w:rPr>
              <w:t xml:space="preserve">        </w:t>
            </w:r>
            <w:r w:rsidR="0060608D">
              <w:rPr>
                <w:rFonts w:ascii="Arial" w:hAnsi="Arial" w:cs="Arial"/>
                <w:szCs w:val="24"/>
              </w:rPr>
              <w:t xml:space="preserve">= </w:t>
            </w:r>
            <w:r w:rsidR="00516D9F">
              <w:rPr>
                <w:rFonts w:ascii="Arial" w:hAnsi="Arial" w:cs="Arial"/>
                <w:b/>
                <w:szCs w:val="24"/>
              </w:rPr>
              <w:t>693.88</w:t>
            </w:r>
          </w:p>
          <w:p w:rsidR="000F5A33" w:rsidRDefault="000F5A33" w:rsidP="0045618C">
            <w:pPr>
              <w:jc w:val="both"/>
              <w:rPr>
                <w:rFonts w:ascii="Arial" w:hAnsi="Arial" w:cs="Arial"/>
                <w:szCs w:val="24"/>
              </w:rPr>
            </w:pPr>
          </w:p>
          <w:p w:rsidR="009E26DF" w:rsidRDefault="009E26DF" w:rsidP="009E26DF">
            <w:pPr>
              <w:jc w:val="both"/>
              <w:rPr>
                <w:rFonts w:ascii="Arial" w:hAnsi="Arial" w:cs="Arial"/>
                <w:szCs w:val="24"/>
              </w:rPr>
            </w:pPr>
          </w:p>
          <w:p w:rsidR="000E16F2" w:rsidRPr="007214D1" w:rsidRDefault="009E26DF" w:rsidP="009E26DF">
            <w:pPr>
              <w:jc w:val="both"/>
              <w:rPr>
                <w:rFonts w:ascii="Arial" w:hAnsi="Arial" w:cs="Arial"/>
                <w:szCs w:val="24"/>
              </w:rPr>
            </w:pPr>
            <w:r>
              <w:rPr>
                <w:rFonts w:ascii="Arial" w:hAnsi="Arial" w:cs="Arial"/>
                <w:szCs w:val="24"/>
              </w:rPr>
              <w:t>The c</w:t>
            </w:r>
            <w:r w:rsidR="000F5A33">
              <w:rPr>
                <w:rFonts w:ascii="Arial" w:hAnsi="Arial" w:cs="Arial"/>
                <w:szCs w:val="24"/>
              </w:rPr>
              <w:t xml:space="preserve">hanges to the establishment </w:t>
            </w:r>
            <w:r>
              <w:rPr>
                <w:rFonts w:ascii="Arial" w:hAnsi="Arial" w:cs="Arial"/>
                <w:szCs w:val="24"/>
              </w:rPr>
              <w:t xml:space="preserve">are </w:t>
            </w:r>
            <w:r w:rsidR="00C8333C">
              <w:rPr>
                <w:rFonts w:ascii="Arial" w:hAnsi="Arial" w:cs="Arial"/>
                <w:szCs w:val="24"/>
              </w:rPr>
              <w:t xml:space="preserve">detailed in </w:t>
            </w:r>
            <w:r w:rsidR="00C8333C" w:rsidRPr="00C8333C">
              <w:rPr>
                <w:rFonts w:ascii="Arial" w:hAnsi="Arial" w:cs="Arial"/>
                <w:b/>
                <w:szCs w:val="24"/>
              </w:rPr>
              <w:t>Appendix A</w:t>
            </w:r>
            <w:r w:rsidR="00C8333C">
              <w:rPr>
                <w:rFonts w:ascii="Arial" w:hAnsi="Arial" w:cs="Arial"/>
                <w:szCs w:val="24"/>
              </w:rPr>
              <w:t xml:space="preserve"> </w:t>
            </w:r>
          </w:p>
        </w:tc>
      </w:tr>
      <w:tr w:rsidR="00C8333C" w:rsidRPr="007214D1" w:rsidTr="006F3879">
        <w:tc>
          <w:tcPr>
            <w:tcW w:w="959" w:type="dxa"/>
          </w:tcPr>
          <w:p w:rsidR="00C8333C" w:rsidRPr="00C8333C" w:rsidRDefault="00C8333C" w:rsidP="00416BFF">
            <w:pPr>
              <w:rPr>
                <w:rFonts w:ascii="Arial" w:hAnsi="Arial" w:cs="Arial"/>
                <w:szCs w:val="24"/>
              </w:rPr>
            </w:pPr>
            <w:r w:rsidRPr="00C8333C">
              <w:rPr>
                <w:rFonts w:ascii="Arial" w:hAnsi="Arial" w:cs="Arial"/>
                <w:szCs w:val="24"/>
              </w:rPr>
              <w:lastRenderedPageBreak/>
              <w:t>3.2</w:t>
            </w:r>
          </w:p>
        </w:tc>
        <w:tc>
          <w:tcPr>
            <w:tcW w:w="8505" w:type="dxa"/>
          </w:tcPr>
          <w:p w:rsidR="00C8333C" w:rsidRPr="009C1F2A" w:rsidRDefault="00C8333C" w:rsidP="00C8333C">
            <w:pPr>
              <w:jc w:val="both"/>
              <w:rPr>
                <w:rFonts w:ascii="Arial" w:hAnsi="Arial" w:cs="Arial"/>
                <w:u w:val="single"/>
              </w:rPr>
            </w:pPr>
            <w:r>
              <w:rPr>
                <w:rFonts w:ascii="Arial" w:hAnsi="Arial" w:cs="Arial"/>
                <w:u w:val="single"/>
              </w:rPr>
              <w:t>Attendance management</w:t>
            </w:r>
          </w:p>
          <w:p w:rsidR="00C8333C" w:rsidRDefault="00C8333C" w:rsidP="00474274">
            <w:pPr>
              <w:jc w:val="both"/>
              <w:rPr>
                <w:rFonts w:ascii="Arial" w:hAnsi="Arial" w:cs="Arial"/>
                <w:b/>
                <w:szCs w:val="24"/>
              </w:rPr>
            </w:pPr>
          </w:p>
        </w:tc>
      </w:tr>
      <w:tr w:rsidR="005F296B" w:rsidRPr="007214D1" w:rsidTr="006F3879">
        <w:tc>
          <w:tcPr>
            <w:tcW w:w="959" w:type="dxa"/>
          </w:tcPr>
          <w:p w:rsidR="005F296B" w:rsidRPr="00C8333C" w:rsidRDefault="005F296B" w:rsidP="00416BFF">
            <w:pPr>
              <w:rPr>
                <w:rFonts w:ascii="Arial" w:hAnsi="Arial" w:cs="Arial"/>
                <w:szCs w:val="24"/>
              </w:rPr>
            </w:pPr>
            <w:r>
              <w:rPr>
                <w:rFonts w:ascii="Arial" w:hAnsi="Arial" w:cs="Arial"/>
                <w:szCs w:val="24"/>
              </w:rPr>
              <w:t>3.2.1</w:t>
            </w:r>
          </w:p>
        </w:tc>
        <w:tc>
          <w:tcPr>
            <w:tcW w:w="8505" w:type="dxa"/>
          </w:tcPr>
          <w:p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 long-term absence (&gt;10 consecutive working days)</w:t>
            </w:r>
            <w:r w:rsidR="00DF462B">
              <w:rPr>
                <w:rFonts w:ascii="Arial" w:eastAsia="Calibri" w:hAnsi="Arial" w:cs="Arial"/>
                <w:szCs w:val="24"/>
                <w:lang w:eastAsia="en-US"/>
              </w:rPr>
              <w:t xml:space="preserve"> and short-term absence (</w:t>
            </w:r>
            <w:r w:rsidR="00DF462B" w:rsidRPr="009C1F2A">
              <w:rPr>
                <w:rFonts w:ascii="Arial" w:eastAsia="Calibri" w:hAnsi="Arial" w:cs="Arial"/>
                <w:szCs w:val="24"/>
                <w:lang w:eastAsia="en-US"/>
              </w:rPr>
              <w:t>10</w:t>
            </w:r>
            <w:r w:rsidR="00B859CD">
              <w:rPr>
                <w:rFonts w:ascii="Arial" w:eastAsia="Calibri" w:hAnsi="Arial" w:cs="Arial"/>
                <w:szCs w:val="24"/>
                <w:lang w:eastAsia="en-US"/>
              </w:rPr>
              <w:t> </w:t>
            </w:r>
            <w:r w:rsidR="00DF462B" w:rsidRPr="009C1F2A">
              <w:rPr>
                <w:rFonts w:ascii="Arial" w:eastAsia="Calibri" w:hAnsi="Arial" w:cs="Arial"/>
                <w:szCs w:val="24"/>
                <w:lang w:eastAsia="en-US"/>
              </w:rPr>
              <w:t>consecutive working days</w:t>
            </w:r>
            <w:r w:rsidR="00DF462B">
              <w:rPr>
                <w:rFonts w:ascii="Arial" w:eastAsia="Calibri" w:hAnsi="Arial" w:cs="Arial"/>
                <w:szCs w:val="24"/>
                <w:lang w:eastAsia="en-US"/>
              </w:rPr>
              <w:t xml:space="preserve"> or less</w:t>
            </w:r>
            <w:r w:rsidR="00DF462B" w:rsidRPr="009C1F2A">
              <w:rPr>
                <w:rFonts w:ascii="Arial" w:eastAsia="Calibri" w:hAnsi="Arial" w:cs="Arial"/>
                <w:szCs w:val="24"/>
                <w:lang w:eastAsia="en-US"/>
              </w:rPr>
              <w:t>)</w:t>
            </w:r>
            <w:r w:rsidR="00DF462B">
              <w:rPr>
                <w:rFonts w:ascii="Arial" w:eastAsia="Calibri" w:hAnsi="Arial" w:cs="Arial"/>
                <w:szCs w:val="24"/>
                <w:lang w:eastAsia="en-US"/>
              </w:rPr>
              <w:t>.</w:t>
            </w:r>
          </w:p>
          <w:p w:rsidR="005F296B" w:rsidRDefault="005F296B" w:rsidP="002E0015">
            <w:pPr>
              <w:jc w:val="both"/>
              <w:rPr>
                <w:rFonts w:ascii="Arial" w:hAnsi="Arial" w:cs="Arial"/>
                <w:u w:val="single"/>
              </w:rPr>
            </w:pPr>
          </w:p>
        </w:tc>
      </w:tr>
      <w:tr w:rsidR="00C8333C" w:rsidRPr="007214D1" w:rsidTr="006F3879">
        <w:trPr>
          <w:trHeight w:val="3106"/>
        </w:trPr>
        <w:tc>
          <w:tcPr>
            <w:tcW w:w="959" w:type="dxa"/>
          </w:tcPr>
          <w:p w:rsidR="00C8333C" w:rsidRDefault="00C8333C" w:rsidP="00416BFF">
            <w:pPr>
              <w:rPr>
                <w:rFonts w:ascii="Arial" w:hAnsi="Arial" w:cs="Arial"/>
                <w:szCs w:val="24"/>
              </w:rPr>
            </w:pPr>
            <w:r>
              <w:rPr>
                <w:rFonts w:ascii="Arial" w:hAnsi="Arial" w:cs="Arial"/>
                <w:szCs w:val="24"/>
              </w:rPr>
              <w:t>3.2.</w:t>
            </w:r>
            <w:r w:rsidR="00D44B45">
              <w:rPr>
                <w:rFonts w:ascii="Arial" w:hAnsi="Arial" w:cs="Arial"/>
                <w:szCs w:val="24"/>
              </w:rPr>
              <w:t>2</w:t>
            </w: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Default="005F296B" w:rsidP="00416BFF">
            <w:pPr>
              <w:rPr>
                <w:rFonts w:ascii="Arial" w:hAnsi="Arial" w:cs="Arial"/>
                <w:szCs w:val="24"/>
              </w:rPr>
            </w:pPr>
          </w:p>
          <w:p w:rsidR="005F296B" w:rsidRPr="00C8333C" w:rsidRDefault="005F296B" w:rsidP="00416BFF">
            <w:pPr>
              <w:rPr>
                <w:rFonts w:ascii="Arial" w:hAnsi="Arial" w:cs="Arial"/>
                <w:szCs w:val="24"/>
              </w:rPr>
            </w:pPr>
          </w:p>
        </w:tc>
        <w:tc>
          <w:tcPr>
            <w:tcW w:w="8505" w:type="dxa"/>
          </w:tcPr>
          <w:p w:rsidR="00C8333C" w:rsidRPr="009C1F2A" w:rsidRDefault="00C8333C" w:rsidP="00C8333C">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sidR="00AB5455">
              <w:rPr>
                <w:rFonts w:ascii="Arial" w:eastAsia="Calibri" w:hAnsi="Arial" w:cs="Arial"/>
                <w:szCs w:val="24"/>
                <w:lang w:eastAsia="en-US"/>
              </w:rPr>
              <w:t>l</w:t>
            </w:r>
            <w:r w:rsidR="00D71DD2">
              <w:rPr>
                <w:rFonts w:ascii="Arial" w:eastAsia="Calibri" w:hAnsi="Arial" w:cs="Arial"/>
                <w:szCs w:val="24"/>
                <w:lang w:eastAsia="en-US"/>
              </w:rPr>
              <w:t xml:space="preserve">ong term </w:t>
            </w:r>
            <w:r w:rsidRPr="009C1F2A">
              <w:rPr>
                <w:rFonts w:ascii="Arial" w:eastAsia="Calibri" w:hAnsi="Arial" w:cs="Arial"/>
                <w:szCs w:val="24"/>
                <w:lang w:eastAsia="en-US"/>
              </w:rPr>
              <w:t xml:space="preserve">absence </w:t>
            </w:r>
            <w:r w:rsidR="00D71DD2">
              <w:rPr>
                <w:rFonts w:ascii="Arial" w:eastAsia="Calibri" w:hAnsi="Arial" w:cs="Arial"/>
                <w:szCs w:val="24"/>
                <w:lang w:eastAsia="en-US"/>
              </w:rPr>
              <w:t>rates %</w:t>
            </w:r>
            <w:r w:rsidRPr="009C1F2A">
              <w:rPr>
                <w:rFonts w:ascii="Arial" w:eastAsia="Calibri" w:hAnsi="Arial" w:cs="Arial"/>
                <w:szCs w:val="24"/>
                <w:lang w:eastAsia="en-US"/>
              </w:rPr>
              <w:t xml:space="preserve"> up to the end of Quarter </w:t>
            </w:r>
            <w:r w:rsidR="00516D9F">
              <w:rPr>
                <w:rFonts w:ascii="Arial" w:eastAsia="Calibri" w:hAnsi="Arial" w:cs="Arial"/>
                <w:szCs w:val="24"/>
                <w:lang w:eastAsia="en-US"/>
              </w:rPr>
              <w:t xml:space="preserve">1 </w:t>
            </w:r>
            <w:r w:rsidRPr="009C1F2A">
              <w:rPr>
                <w:rFonts w:ascii="Arial" w:eastAsia="Calibri" w:hAnsi="Arial" w:cs="Arial"/>
                <w:szCs w:val="24"/>
                <w:lang w:eastAsia="en-US"/>
              </w:rPr>
              <w:t>were as follows:</w:t>
            </w:r>
          </w:p>
          <w:p w:rsidR="00C8333C" w:rsidRPr="009C1F2A" w:rsidRDefault="00C8333C"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4120A6"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4120A6" w:rsidRPr="009C1F2A" w:rsidRDefault="004120A6" w:rsidP="005F2A13">
                  <w:pPr>
                    <w:spacing w:line="276" w:lineRule="auto"/>
                    <w:jc w:val="center"/>
                    <w:rPr>
                      <w:rFonts w:ascii="Arial" w:eastAsia="Calibri" w:hAnsi="Arial" w:cs="Arial"/>
                      <w:b/>
                      <w:bCs/>
                      <w:szCs w:val="24"/>
                    </w:rPr>
                  </w:pPr>
                  <w:r>
                    <w:rPr>
                      <w:rFonts w:ascii="Arial" w:eastAsia="Calibri" w:hAnsi="Arial" w:cs="Arial"/>
                      <w:b/>
                      <w:bCs/>
                      <w:szCs w:val="24"/>
                    </w:rPr>
                    <w:t xml:space="preserve">Long term </w:t>
                  </w:r>
                  <w:r w:rsidRPr="009C1F2A">
                    <w:rPr>
                      <w:rFonts w:ascii="Arial" w:eastAsia="Calibri" w:hAnsi="Arial" w:cs="Arial"/>
                      <w:b/>
                      <w:bCs/>
                      <w:szCs w:val="24"/>
                    </w:rPr>
                    <w:t>Absence Rates</w:t>
                  </w:r>
                </w:p>
                <w:p w:rsidR="004120A6" w:rsidRPr="009C1F2A" w:rsidRDefault="004120A6"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120A6" w:rsidRPr="009C1F2A" w:rsidRDefault="004120A6" w:rsidP="005F2A13">
                  <w:pPr>
                    <w:spacing w:line="276" w:lineRule="auto"/>
                    <w:jc w:val="center"/>
                    <w:rPr>
                      <w:rFonts w:ascii="Arial" w:eastAsia="Calibri" w:hAnsi="Arial" w:cs="Arial"/>
                      <w:b/>
                      <w:bCs/>
                      <w:szCs w:val="24"/>
                    </w:rPr>
                  </w:pPr>
                </w:p>
                <w:p w:rsidR="004120A6" w:rsidRPr="009C1F2A" w:rsidRDefault="004120A6"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4120A6" w:rsidRPr="009C1F2A" w:rsidRDefault="004120A6"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1395A"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E1395A" w:rsidRPr="009C1F2A" w:rsidRDefault="00E1395A"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240268" w:rsidRDefault="00E1395A" w:rsidP="005F2A13">
                  <w:pPr>
                    <w:spacing w:line="276" w:lineRule="auto"/>
                    <w:jc w:val="center"/>
                    <w:rPr>
                      <w:rFonts w:ascii="Arial" w:eastAsia="Calibri" w:hAnsi="Arial" w:cs="Arial"/>
                      <w:szCs w:val="24"/>
                    </w:rPr>
                  </w:pPr>
                  <w:r>
                    <w:rPr>
                      <w:rFonts w:ascii="Arial" w:eastAsia="Calibri" w:hAnsi="Arial" w:cs="Arial"/>
                      <w:szCs w:val="24"/>
                    </w:rPr>
                    <w:t>2.62%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2.68%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1395A" w:rsidRPr="009C1F2A" w:rsidRDefault="00E1395A" w:rsidP="005F2A13">
                  <w:pPr>
                    <w:spacing w:line="276" w:lineRule="auto"/>
                    <w:jc w:val="center"/>
                    <w:rPr>
                      <w:rFonts w:ascii="Arial" w:eastAsia="Calibri" w:hAnsi="Arial" w:cs="Arial"/>
                      <w:szCs w:val="24"/>
                    </w:rPr>
                  </w:pPr>
                  <w:r>
                    <w:rPr>
                      <w:rFonts w:ascii="Arial" w:eastAsia="Calibri" w:hAnsi="Arial" w:cs="Arial"/>
                      <w:szCs w:val="24"/>
                    </w:rPr>
                    <w:t>2.28%</w:t>
                  </w:r>
                </w:p>
              </w:tc>
            </w:tr>
            <w:tr w:rsidR="002E0015"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2E0015" w:rsidRPr="009C1F2A" w:rsidRDefault="002E0015"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6B590D" w:rsidP="005F2A13">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B2A40" w:rsidP="005F2A13">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E26CEE" w:rsidP="005F2A13">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0015" w:rsidRDefault="00DB0F9C" w:rsidP="005F2A13">
                  <w:pPr>
                    <w:spacing w:line="276" w:lineRule="auto"/>
                    <w:jc w:val="center"/>
                    <w:rPr>
                      <w:rFonts w:ascii="Arial" w:eastAsia="Calibri" w:hAnsi="Arial" w:cs="Arial"/>
                      <w:szCs w:val="24"/>
                    </w:rPr>
                  </w:pPr>
                  <w:r>
                    <w:rPr>
                      <w:rFonts w:ascii="Arial" w:eastAsia="Calibri" w:hAnsi="Arial" w:cs="Arial"/>
                      <w:szCs w:val="24"/>
                    </w:rPr>
                    <w:t>2.73</w:t>
                  </w:r>
                  <w:r w:rsidR="008249DA">
                    <w:rPr>
                      <w:rFonts w:ascii="Arial" w:eastAsia="Calibri" w:hAnsi="Arial" w:cs="Arial"/>
                      <w:szCs w:val="24"/>
                    </w:rPr>
                    <w:t>%</w:t>
                  </w:r>
                </w:p>
              </w:tc>
            </w:tr>
            <w:tr w:rsidR="00516D9F"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5F2A13">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r>
          </w:tbl>
          <w:p w:rsidR="00E1395A" w:rsidRDefault="00E1395A" w:rsidP="00C8333C">
            <w:pPr>
              <w:jc w:val="both"/>
              <w:rPr>
                <w:rFonts w:ascii="Arial" w:hAnsi="Arial" w:cs="Arial"/>
                <w:u w:val="single"/>
              </w:rPr>
            </w:pPr>
          </w:p>
        </w:tc>
      </w:tr>
      <w:tr w:rsidR="005F296B" w:rsidRPr="007214D1" w:rsidTr="001F2FFC">
        <w:trPr>
          <w:trHeight w:val="195"/>
        </w:trPr>
        <w:tc>
          <w:tcPr>
            <w:tcW w:w="959" w:type="dxa"/>
          </w:tcPr>
          <w:p w:rsidR="009B7A20" w:rsidRDefault="009B7A20" w:rsidP="00D44B45">
            <w:pPr>
              <w:rPr>
                <w:rFonts w:ascii="Arial" w:hAnsi="Arial" w:cs="Arial"/>
                <w:szCs w:val="24"/>
              </w:rPr>
            </w:pPr>
          </w:p>
        </w:tc>
        <w:tc>
          <w:tcPr>
            <w:tcW w:w="8505" w:type="dxa"/>
          </w:tcPr>
          <w:p w:rsidR="00383500" w:rsidRPr="005F296B" w:rsidRDefault="00383500" w:rsidP="009B7A20">
            <w:pPr>
              <w:jc w:val="both"/>
              <w:rPr>
                <w:rFonts w:ascii="Arial" w:eastAsia="Calibri" w:hAnsi="Arial" w:cs="Arial"/>
                <w:szCs w:val="24"/>
                <w:lang w:eastAsia="en-US"/>
              </w:rPr>
            </w:pPr>
          </w:p>
        </w:tc>
      </w:tr>
      <w:tr w:rsidR="009B7A20" w:rsidRPr="007214D1" w:rsidTr="006F3879">
        <w:trPr>
          <w:trHeight w:val="770"/>
        </w:trPr>
        <w:tc>
          <w:tcPr>
            <w:tcW w:w="959" w:type="dxa"/>
          </w:tcPr>
          <w:p w:rsidR="009B7A20" w:rsidRDefault="009B7A20" w:rsidP="005F2A13">
            <w:pPr>
              <w:rPr>
                <w:rFonts w:ascii="Arial" w:hAnsi="Arial" w:cs="Arial"/>
                <w:szCs w:val="24"/>
              </w:rPr>
            </w:pPr>
            <w:r>
              <w:rPr>
                <w:rFonts w:ascii="Arial" w:hAnsi="Arial" w:cs="Arial"/>
                <w:szCs w:val="24"/>
              </w:rPr>
              <w:t>3.2.3</w:t>
            </w:r>
          </w:p>
        </w:tc>
        <w:tc>
          <w:tcPr>
            <w:tcW w:w="8505" w:type="dxa"/>
          </w:tcPr>
          <w:p w:rsidR="009B7A20" w:rsidRDefault="009B7A20" w:rsidP="009B7A20">
            <w:pPr>
              <w:jc w:val="both"/>
              <w:rPr>
                <w:rFonts w:ascii="Arial" w:hAnsi="Arial" w:cs="Arial"/>
              </w:rPr>
            </w:pPr>
            <w:r w:rsidRPr="005F296B">
              <w:rPr>
                <w:rFonts w:ascii="Arial" w:hAnsi="Arial" w:cs="Arial"/>
              </w:rPr>
              <w:t xml:space="preserve">Quarter </w:t>
            </w:r>
            <w:r w:rsidR="00516D9F">
              <w:rPr>
                <w:rFonts w:ascii="Arial" w:hAnsi="Arial" w:cs="Arial"/>
              </w:rPr>
              <w:t>1</w:t>
            </w:r>
            <w:r w:rsidRPr="005F296B">
              <w:rPr>
                <w:rFonts w:ascii="Arial" w:hAnsi="Arial" w:cs="Arial"/>
              </w:rPr>
              <w:t xml:space="preserve"> has shown a</w:t>
            </w:r>
            <w:r w:rsidR="00CD2306">
              <w:rPr>
                <w:rFonts w:ascii="Arial" w:hAnsi="Arial" w:cs="Arial"/>
              </w:rPr>
              <w:t>n</w:t>
            </w:r>
            <w:r w:rsidRPr="005F296B">
              <w:rPr>
                <w:rFonts w:ascii="Arial" w:hAnsi="Arial" w:cs="Arial"/>
              </w:rPr>
              <w:t xml:space="preserve"> </w:t>
            </w:r>
            <w:r w:rsidR="00EB2A40">
              <w:rPr>
                <w:rFonts w:ascii="Arial" w:hAnsi="Arial" w:cs="Arial"/>
              </w:rPr>
              <w:t>increase</w:t>
            </w:r>
            <w:r w:rsidRPr="00DD3547">
              <w:rPr>
                <w:rFonts w:ascii="Arial" w:hAnsi="Arial" w:cs="Arial"/>
              </w:rPr>
              <w:t xml:space="preserve"> of </w:t>
            </w:r>
            <w:r w:rsidR="00EB2A40">
              <w:rPr>
                <w:rFonts w:ascii="Arial" w:hAnsi="Arial" w:cs="Arial"/>
              </w:rPr>
              <w:t>0.</w:t>
            </w:r>
            <w:r w:rsidR="00A23EF2">
              <w:rPr>
                <w:rFonts w:ascii="Arial" w:hAnsi="Arial" w:cs="Arial"/>
              </w:rPr>
              <w:t>64</w:t>
            </w:r>
            <w:r w:rsidRPr="00DD3547">
              <w:rPr>
                <w:rFonts w:ascii="Arial" w:hAnsi="Arial" w:cs="Arial"/>
              </w:rPr>
              <w:t>%</w:t>
            </w:r>
            <w:r w:rsidRPr="005F296B">
              <w:rPr>
                <w:rFonts w:ascii="Arial" w:hAnsi="Arial" w:cs="Arial"/>
              </w:rPr>
              <w:t xml:space="preserve"> in the long term absence rate </w:t>
            </w:r>
            <w:r w:rsidR="003C1B3B">
              <w:rPr>
                <w:rFonts w:ascii="Arial" w:hAnsi="Arial" w:cs="Arial"/>
              </w:rPr>
              <w:t xml:space="preserve">compared to </w:t>
            </w:r>
            <w:r w:rsidR="00A23EF2">
              <w:rPr>
                <w:rFonts w:ascii="Arial" w:hAnsi="Arial" w:cs="Arial"/>
              </w:rPr>
              <w:t>Quarter 4</w:t>
            </w:r>
            <w:r w:rsidR="003C1B3B">
              <w:rPr>
                <w:rFonts w:ascii="Arial" w:hAnsi="Arial" w:cs="Arial"/>
              </w:rPr>
              <w:t xml:space="preserve"> </w:t>
            </w:r>
            <w:r w:rsidR="00A23EF2">
              <w:rPr>
                <w:rFonts w:ascii="Arial" w:hAnsi="Arial" w:cs="Arial"/>
              </w:rPr>
              <w:t>of</w:t>
            </w:r>
            <w:r w:rsidR="003C1B3B">
              <w:rPr>
                <w:rFonts w:ascii="Arial" w:hAnsi="Arial" w:cs="Arial"/>
              </w:rPr>
              <w:t xml:space="preserve"> 201</w:t>
            </w:r>
            <w:r w:rsidR="00A23EF2">
              <w:rPr>
                <w:rFonts w:ascii="Arial" w:hAnsi="Arial" w:cs="Arial"/>
              </w:rPr>
              <w:t>8</w:t>
            </w:r>
            <w:r w:rsidR="003C1B3B">
              <w:rPr>
                <w:rFonts w:ascii="Arial" w:hAnsi="Arial" w:cs="Arial"/>
              </w:rPr>
              <w:t>/1</w:t>
            </w:r>
            <w:r w:rsidR="00A23EF2">
              <w:rPr>
                <w:rFonts w:ascii="Arial" w:hAnsi="Arial" w:cs="Arial"/>
              </w:rPr>
              <w:t>9</w:t>
            </w:r>
            <w:r w:rsidR="003C1B3B">
              <w:rPr>
                <w:rFonts w:ascii="Arial" w:hAnsi="Arial" w:cs="Arial"/>
              </w:rPr>
              <w:t xml:space="preserve">. </w:t>
            </w:r>
          </w:p>
          <w:p w:rsidR="009B7A20" w:rsidRDefault="009B7A20" w:rsidP="009B7A20">
            <w:pPr>
              <w:jc w:val="both"/>
              <w:rPr>
                <w:rFonts w:ascii="Arial" w:hAnsi="Arial" w:cs="Arial"/>
              </w:rPr>
            </w:pPr>
          </w:p>
          <w:p w:rsidR="009B7A20" w:rsidRDefault="009B7A20" w:rsidP="00A23EF2">
            <w:pPr>
              <w:jc w:val="both"/>
              <w:rPr>
                <w:rFonts w:ascii="Arial" w:eastAsia="Calibri" w:hAnsi="Arial" w:cs="Arial"/>
                <w:szCs w:val="24"/>
                <w:lang w:eastAsia="en-US"/>
              </w:rPr>
            </w:pPr>
            <w:r w:rsidRPr="00CD2306">
              <w:rPr>
                <w:rFonts w:ascii="Arial" w:eastAsia="Calibri" w:hAnsi="Arial" w:cs="Arial"/>
                <w:szCs w:val="24"/>
                <w:lang w:eastAsia="en-US"/>
              </w:rPr>
              <w:t xml:space="preserve">There were </w:t>
            </w:r>
            <w:r w:rsidR="00A23EF2">
              <w:rPr>
                <w:rFonts w:ascii="Arial" w:eastAsia="Calibri" w:hAnsi="Arial" w:cs="Arial"/>
                <w:szCs w:val="24"/>
                <w:lang w:eastAsia="en-US"/>
              </w:rPr>
              <w:t>38</w:t>
            </w:r>
            <w:r w:rsidRPr="00CD2306">
              <w:rPr>
                <w:rFonts w:ascii="Arial" w:eastAsia="Calibri" w:hAnsi="Arial" w:cs="Arial"/>
                <w:szCs w:val="24"/>
                <w:lang w:eastAsia="en-US"/>
              </w:rPr>
              <w:t xml:space="preserve"> long-term absences</w:t>
            </w:r>
            <w:r w:rsidR="00D82ADF">
              <w:rPr>
                <w:rFonts w:ascii="Arial" w:eastAsia="Calibri" w:hAnsi="Arial" w:cs="Arial"/>
                <w:szCs w:val="24"/>
                <w:lang w:eastAsia="en-US"/>
              </w:rPr>
              <w:t xml:space="preserve"> </w:t>
            </w:r>
            <w:r w:rsidR="00F60031">
              <w:rPr>
                <w:rFonts w:ascii="Arial" w:eastAsia="Calibri" w:hAnsi="Arial" w:cs="Arial"/>
                <w:szCs w:val="24"/>
                <w:lang w:eastAsia="en-US"/>
              </w:rPr>
              <w:t>with</w:t>
            </w:r>
            <w:r w:rsidRPr="00CD2306">
              <w:rPr>
                <w:rFonts w:ascii="Arial" w:eastAsia="Calibri" w:hAnsi="Arial" w:cs="Arial"/>
                <w:szCs w:val="24"/>
                <w:lang w:eastAsia="en-US"/>
              </w:rPr>
              <w:t>in the quarter</w:t>
            </w:r>
            <w:r w:rsidR="002D0DC9">
              <w:rPr>
                <w:rFonts w:ascii="Arial" w:eastAsia="Calibri" w:hAnsi="Arial" w:cs="Arial"/>
                <w:szCs w:val="24"/>
                <w:lang w:eastAsia="en-US"/>
              </w:rPr>
              <w:t xml:space="preserve"> (compared to </w:t>
            </w:r>
            <w:r w:rsidR="00A23EF2">
              <w:rPr>
                <w:rFonts w:ascii="Arial" w:eastAsia="Calibri" w:hAnsi="Arial" w:cs="Arial"/>
                <w:szCs w:val="24"/>
                <w:lang w:eastAsia="en-US"/>
              </w:rPr>
              <w:t>22</w:t>
            </w:r>
            <w:r w:rsidR="002D0DC9">
              <w:rPr>
                <w:rFonts w:ascii="Arial" w:eastAsia="Calibri" w:hAnsi="Arial" w:cs="Arial"/>
                <w:szCs w:val="24"/>
                <w:lang w:eastAsia="en-US"/>
              </w:rPr>
              <w:t xml:space="preserve"> in </w:t>
            </w:r>
            <w:proofErr w:type="spellStart"/>
            <w:r w:rsidR="002D0DC9">
              <w:rPr>
                <w:rFonts w:ascii="Arial" w:eastAsia="Calibri" w:hAnsi="Arial" w:cs="Arial"/>
                <w:szCs w:val="24"/>
                <w:lang w:eastAsia="en-US"/>
              </w:rPr>
              <w:t>Qtr</w:t>
            </w:r>
            <w:proofErr w:type="spellEnd"/>
            <w:r w:rsidR="002D0DC9">
              <w:rPr>
                <w:rFonts w:ascii="Arial" w:eastAsia="Calibri" w:hAnsi="Arial" w:cs="Arial"/>
                <w:szCs w:val="24"/>
                <w:lang w:eastAsia="en-US"/>
              </w:rPr>
              <w:t xml:space="preserve"> </w:t>
            </w:r>
            <w:r w:rsidR="00A23EF2">
              <w:rPr>
                <w:rFonts w:ascii="Arial" w:eastAsia="Calibri" w:hAnsi="Arial" w:cs="Arial"/>
                <w:szCs w:val="24"/>
                <w:lang w:eastAsia="en-US"/>
              </w:rPr>
              <w:t>1</w:t>
            </w:r>
            <w:r w:rsidR="002D0DC9">
              <w:rPr>
                <w:rFonts w:ascii="Arial" w:eastAsia="Calibri" w:hAnsi="Arial" w:cs="Arial"/>
                <w:szCs w:val="24"/>
                <w:lang w:eastAsia="en-US"/>
              </w:rPr>
              <w:t>)</w:t>
            </w:r>
            <w:r w:rsidRPr="00CD2306">
              <w:rPr>
                <w:rFonts w:ascii="Arial" w:eastAsia="Calibri" w:hAnsi="Arial" w:cs="Arial"/>
                <w:szCs w:val="24"/>
                <w:lang w:eastAsia="en-US"/>
              </w:rPr>
              <w:t xml:space="preserve"> of which </w:t>
            </w:r>
            <w:r w:rsidR="00A23EF2">
              <w:rPr>
                <w:rFonts w:ascii="Arial" w:eastAsia="Calibri" w:hAnsi="Arial" w:cs="Arial"/>
                <w:szCs w:val="24"/>
                <w:lang w:eastAsia="en-US"/>
              </w:rPr>
              <w:t>14</w:t>
            </w:r>
            <w:r w:rsidRPr="00CD2306">
              <w:rPr>
                <w:rFonts w:ascii="Arial" w:eastAsia="Calibri" w:hAnsi="Arial" w:cs="Arial"/>
                <w:szCs w:val="24"/>
                <w:lang w:eastAsia="en-US"/>
              </w:rPr>
              <w:t xml:space="preserve"> remained absent at the start of Q</w:t>
            </w:r>
            <w:r w:rsidR="00A23EF2">
              <w:rPr>
                <w:rFonts w:ascii="Arial" w:eastAsia="Calibri" w:hAnsi="Arial" w:cs="Arial"/>
                <w:szCs w:val="24"/>
                <w:lang w:eastAsia="en-US"/>
              </w:rPr>
              <w:t>2</w:t>
            </w:r>
            <w:r w:rsidRPr="00CD2306">
              <w:rPr>
                <w:rFonts w:ascii="Arial" w:eastAsia="Calibri" w:hAnsi="Arial" w:cs="Arial"/>
                <w:szCs w:val="24"/>
                <w:lang w:eastAsia="en-US"/>
              </w:rPr>
              <w:t xml:space="preserve"> 201</w:t>
            </w:r>
            <w:r w:rsidR="002D0DC9">
              <w:rPr>
                <w:rFonts w:ascii="Arial" w:eastAsia="Calibri" w:hAnsi="Arial" w:cs="Arial"/>
                <w:szCs w:val="24"/>
                <w:lang w:eastAsia="en-US"/>
              </w:rPr>
              <w:t>9</w:t>
            </w:r>
            <w:r w:rsidRPr="00CD2306">
              <w:rPr>
                <w:rFonts w:ascii="Arial" w:eastAsia="Calibri" w:hAnsi="Arial" w:cs="Arial"/>
                <w:szCs w:val="24"/>
                <w:lang w:eastAsia="en-US"/>
              </w:rPr>
              <w:t>/</w:t>
            </w:r>
            <w:r w:rsidR="002D0DC9">
              <w:rPr>
                <w:rFonts w:ascii="Arial" w:eastAsia="Calibri" w:hAnsi="Arial" w:cs="Arial"/>
                <w:szCs w:val="24"/>
                <w:lang w:eastAsia="en-US"/>
              </w:rPr>
              <w:t>20</w:t>
            </w:r>
            <w:r w:rsidRPr="00CD2306">
              <w:rPr>
                <w:rFonts w:ascii="Arial" w:eastAsia="Calibri" w:hAnsi="Arial" w:cs="Arial"/>
                <w:szCs w:val="24"/>
                <w:lang w:eastAsia="en-US"/>
              </w:rPr>
              <w:t xml:space="preserve">. Of </w:t>
            </w:r>
            <w:r w:rsidR="009E5EB5" w:rsidRPr="00CD2306">
              <w:rPr>
                <w:rFonts w:ascii="Arial" w:eastAsia="Calibri" w:hAnsi="Arial" w:cs="Arial"/>
                <w:szCs w:val="24"/>
                <w:lang w:eastAsia="en-US"/>
              </w:rPr>
              <w:t>those</w:t>
            </w:r>
            <w:r w:rsidRPr="00CD2306">
              <w:rPr>
                <w:rFonts w:ascii="Arial" w:eastAsia="Calibri" w:hAnsi="Arial" w:cs="Arial"/>
                <w:szCs w:val="24"/>
                <w:lang w:eastAsia="en-US"/>
              </w:rPr>
              <w:t xml:space="preserve"> </w:t>
            </w:r>
            <w:r w:rsidR="00A23EF2">
              <w:rPr>
                <w:rFonts w:ascii="Arial" w:eastAsia="Calibri" w:hAnsi="Arial" w:cs="Arial"/>
                <w:szCs w:val="24"/>
                <w:lang w:eastAsia="en-US"/>
              </w:rPr>
              <w:t>14</w:t>
            </w:r>
            <w:r w:rsidRPr="00CD2306">
              <w:rPr>
                <w:rFonts w:ascii="Arial" w:eastAsia="Calibri" w:hAnsi="Arial" w:cs="Arial"/>
                <w:szCs w:val="24"/>
                <w:lang w:eastAsia="en-US"/>
              </w:rPr>
              <w:t xml:space="preserve">, </w:t>
            </w:r>
            <w:r w:rsidR="004F24D2">
              <w:rPr>
                <w:rFonts w:ascii="Arial" w:eastAsia="Calibri" w:hAnsi="Arial" w:cs="Arial"/>
                <w:szCs w:val="24"/>
                <w:lang w:eastAsia="en-US"/>
              </w:rPr>
              <w:t>three</w:t>
            </w:r>
            <w:r w:rsidR="005F2A13" w:rsidRPr="00CD2306">
              <w:rPr>
                <w:rFonts w:ascii="Arial" w:eastAsia="Calibri" w:hAnsi="Arial" w:cs="Arial"/>
                <w:szCs w:val="24"/>
                <w:lang w:eastAsia="en-US"/>
              </w:rPr>
              <w:t xml:space="preserve"> </w:t>
            </w:r>
            <w:r w:rsidR="00F60031">
              <w:rPr>
                <w:rFonts w:ascii="Arial" w:eastAsia="Calibri" w:hAnsi="Arial" w:cs="Arial"/>
                <w:szCs w:val="24"/>
                <w:lang w:eastAsia="en-US"/>
              </w:rPr>
              <w:t>have returned to work during Q</w:t>
            </w:r>
            <w:r w:rsidR="00A23EF2">
              <w:rPr>
                <w:rFonts w:ascii="Arial" w:eastAsia="Calibri" w:hAnsi="Arial" w:cs="Arial"/>
                <w:szCs w:val="24"/>
                <w:lang w:eastAsia="en-US"/>
              </w:rPr>
              <w:t>2</w:t>
            </w:r>
            <w:r w:rsidR="00D82ADF">
              <w:rPr>
                <w:rFonts w:ascii="Arial" w:eastAsia="Calibri" w:hAnsi="Arial" w:cs="Arial"/>
                <w:szCs w:val="24"/>
                <w:lang w:eastAsia="en-US"/>
              </w:rPr>
              <w:t xml:space="preserve"> 2019/20</w:t>
            </w:r>
            <w:r w:rsidR="007D1832">
              <w:rPr>
                <w:rFonts w:ascii="Arial" w:eastAsia="Calibri" w:hAnsi="Arial" w:cs="Arial"/>
                <w:szCs w:val="24"/>
                <w:lang w:eastAsia="en-US"/>
              </w:rPr>
              <w:t xml:space="preserve"> and one</w:t>
            </w:r>
            <w:r w:rsidR="002D0DC9">
              <w:rPr>
                <w:rFonts w:ascii="Arial" w:eastAsia="Calibri" w:hAnsi="Arial" w:cs="Arial"/>
                <w:szCs w:val="24"/>
                <w:lang w:eastAsia="en-US"/>
              </w:rPr>
              <w:t xml:space="preserve"> has </w:t>
            </w:r>
            <w:r w:rsidR="00A23EF2">
              <w:rPr>
                <w:rFonts w:ascii="Arial" w:eastAsia="Calibri" w:hAnsi="Arial" w:cs="Arial"/>
                <w:szCs w:val="24"/>
                <w:lang w:eastAsia="en-US"/>
              </w:rPr>
              <w:t>left the Charity.</w:t>
            </w:r>
            <w:r w:rsidR="002D0DC9">
              <w:rPr>
                <w:rFonts w:ascii="Arial" w:eastAsia="Calibri" w:hAnsi="Arial" w:cs="Arial"/>
                <w:szCs w:val="24"/>
                <w:lang w:eastAsia="en-US"/>
              </w:rPr>
              <w:t xml:space="preserve"> </w:t>
            </w:r>
          </w:p>
          <w:p w:rsidR="00B007BE" w:rsidRDefault="00B007BE" w:rsidP="00A23EF2">
            <w:pPr>
              <w:jc w:val="both"/>
              <w:rPr>
                <w:rFonts w:ascii="Arial" w:eastAsia="Calibri" w:hAnsi="Arial" w:cs="Arial"/>
                <w:szCs w:val="24"/>
                <w:lang w:eastAsia="en-US"/>
              </w:rPr>
            </w:pPr>
          </w:p>
          <w:p w:rsidR="00B007BE" w:rsidRPr="00B007BE" w:rsidRDefault="00B007BE" w:rsidP="00D916D2">
            <w:pPr>
              <w:jc w:val="both"/>
              <w:rPr>
                <w:rFonts w:ascii="Arial" w:hAnsi="Arial" w:cs="Arial"/>
                <w:iCs/>
              </w:rPr>
            </w:pPr>
            <w:r w:rsidRPr="00B007BE">
              <w:rPr>
                <w:rFonts w:ascii="Arial" w:hAnsi="Arial" w:cs="Arial"/>
                <w:iCs/>
              </w:rPr>
              <w:t xml:space="preserve">Around half </w:t>
            </w:r>
            <w:r w:rsidR="00F76C2A">
              <w:rPr>
                <w:rFonts w:ascii="Arial" w:hAnsi="Arial" w:cs="Arial"/>
                <w:iCs/>
              </w:rPr>
              <w:t>of the</w:t>
            </w:r>
            <w:r w:rsidRPr="00B007BE">
              <w:rPr>
                <w:rFonts w:ascii="Arial" w:hAnsi="Arial" w:cs="Arial"/>
                <w:iCs/>
              </w:rPr>
              <w:t xml:space="preserve"> long term absences relate to physical and medical illnesses and operations, the remainder include absences relating to bereavement, long term and ongoing mental health issues which are not work related; reported debility following the instigation of the disciplinary process; and a small number reporting stress at work as the reason for absence.   </w:t>
            </w:r>
          </w:p>
          <w:p w:rsidR="00A23EF2" w:rsidRPr="005F296B" w:rsidRDefault="00A23EF2" w:rsidP="00A23EF2">
            <w:pPr>
              <w:jc w:val="both"/>
              <w:rPr>
                <w:rFonts w:ascii="Arial" w:hAnsi="Arial" w:cs="Arial"/>
              </w:rPr>
            </w:pPr>
          </w:p>
        </w:tc>
      </w:tr>
      <w:tr w:rsidR="009B7A20" w:rsidRPr="007214D1" w:rsidTr="006F3879">
        <w:trPr>
          <w:trHeight w:val="3204"/>
        </w:trPr>
        <w:tc>
          <w:tcPr>
            <w:tcW w:w="959" w:type="dxa"/>
          </w:tcPr>
          <w:p w:rsidR="009B7A20" w:rsidRDefault="009B7A20" w:rsidP="00D44B45">
            <w:pPr>
              <w:rPr>
                <w:rFonts w:ascii="Arial" w:hAnsi="Arial" w:cs="Arial"/>
                <w:szCs w:val="24"/>
              </w:rPr>
            </w:pPr>
            <w:r>
              <w:rPr>
                <w:rFonts w:ascii="Arial" w:hAnsi="Arial" w:cs="Arial"/>
                <w:szCs w:val="24"/>
              </w:rPr>
              <w:t>3.2.4</w:t>
            </w:r>
          </w:p>
        </w:tc>
        <w:tc>
          <w:tcPr>
            <w:tcW w:w="8505" w:type="dxa"/>
          </w:tcPr>
          <w:p w:rsidR="009B7A20" w:rsidRDefault="009B7A20" w:rsidP="00C8333C">
            <w:pPr>
              <w:jc w:val="both"/>
              <w:rPr>
                <w:rFonts w:ascii="Arial" w:eastAsia="Calibri" w:hAnsi="Arial" w:cs="Arial"/>
                <w:szCs w:val="24"/>
                <w:lang w:eastAsia="en-US"/>
              </w:rPr>
            </w:pPr>
            <w:r>
              <w:rPr>
                <w:rFonts w:ascii="Arial" w:eastAsia="Calibri" w:hAnsi="Arial" w:cs="Arial"/>
                <w:szCs w:val="24"/>
                <w:lang w:eastAsia="en-US"/>
              </w:rPr>
              <w:t xml:space="preserve">The short term absence rates % up to the end of </w:t>
            </w:r>
            <w:r w:rsidRPr="00142251">
              <w:rPr>
                <w:rFonts w:ascii="Arial" w:eastAsia="Calibri" w:hAnsi="Arial" w:cs="Arial"/>
                <w:szCs w:val="24"/>
                <w:lang w:eastAsia="en-US"/>
              </w:rPr>
              <w:t xml:space="preserve">Quarter </w:t>
            </w:r>
            <w:r w:rsidR="00A23EF2">
              <w:rPr>
                <w:rFonts w:ascii="Arial" w:eastAsia="Calibri" w:hAnsi="Arial" w:cs="Arial"/>
                <w:szCs w:val="24"/>
                <w:lang w:eastAsia="en-US"/>
              </w:rPr>
              <w:t>1</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rsidR="009B7A20" w:rsidRDefault="009B7A20" w:rsidP="00C8333C">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 xml:space="preserve">% </w:t>
                  </w:r>
                </w:p>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 xml:space="preserve">Short term </w:t>
                  </w:r>
                  <w:r w:rsidRPr="009C1F2A">
                    <w:rPr>
                      <w:rFonts w:ascii="Arial" w:eastAsia="Calibri" w:hAnsi="Arial" w:cs="Arial"/>
                      <w:b/>
                      <w:bCs/>
                      <w:szCs w:val="24"/>
                    </w:rPr>
                    <w:t>Absence Rates</w:t>
                  </w:r>
                </w:p>
                <w:p w:rsidR="009B7A20" w:rsidRPr="009C1F2A" w:rsidRDefault="009B7A20" w:rsidP="005F2A13">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D71DD2">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240268" w:rsidRDefault="009B7A20" w:rsidP="005F2A13">
                  <w:pPr>
                    <w:spacing w:line="276" w:lineRule="auto"/>
                    <w:jc w:val="center"/>
                    <w:rPr>
                      <w:rFonts w:ascii="Arial" w:eastAsia="Calibri" w:hAnsi="Arial" w:cs="Arial"/>
                      <w:szCs w:val="24"/>
                    </w:rPr>
                  </w:pPr>
                  <w:r>
                    <w:rPr>
                      <w:rFonts w:ascii="Arial" w:eastAsia="Calibri" w:hAnsi="Arial" w:cs="Arial"/>
                      <w:szCs w:val="24"/>
                    </w:rPr>
                    <w:t>0.92%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E1395A">
                  <w:pPr>
                    <w:spacing w:line="276" w:lineRule="auto"/>
                    <w:jc w:val="center"/>
                    <w:rPr>
                      <w:rFonts w:ascii="Arial" w:eastAsia="Calibri" w:hAnsi="Arial" w:cs="Arial"/>
                      <w:szCs w:val="24"/>
                    </w:rPr>
                  </w:pPr>
                  <w:r>
                    <w:rPr>
                      <w:rFonts w:ascii="Arial" w:eastAsia="Calibri" w:hAnsi="Arial" w:cs="Arial"/>
                      <w:szCs w:val="24"/>
                    </w:rPr>
                    <w:t>0.68%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1.45%</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0.98%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1.06%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1.31%</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szCs w:val="24"/>
                    </w:rPr>
                  </w:pPr>
                  <w:r>
                    <w:rPr>
                      <w:rFonts w:ascii="Arial" w:eastAsia="Calibri" w:hAnsi="Arial" w:cs="Arial"/>
                      <w:szCs w:val="24"/>
                    </w:rPr>
                    <w:t>1.74%</w:t>
                  </w:r>
                </w:p>
              </w:tc>
            </w:tr>
            <w:tr w:rsidR="009B7A20"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5F2A13">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6B590D"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B2A40" w:rsidP="005F2A13">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E26CEE" w:rsidP="005F2A13">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F27088" w:rsidP="005F2A13">
                  <w:pPr>
                    <w:spacing w:line="276" w:lineRule="auto"/>
                    <w:jc w:val="center"/>
                    <w:rPr>
                      <w:rFonts w:ascii="Arial" w:eastAsia="Calibri" w:hAnsi="Arial" w:cs="Arial"/>
                      <w:szCs w:val="24"/>
                    </w:rPr>
                  </w:pPr>
                  <w:r>
                    <w:rPr>
                      <w:rFonts w:ascii="Arial" w:eastAsia="Calibri" w:hAnsi="Arial" w:cs="Arial"/>
                      <w:szCs w:val="24"/>
                    </w:rPr>
                    <w:t>1.42%</w:t>
                  </w:r>
                </w:p>
              </w:tc>
            </w:tr>
            <w:tr w:rsidR="00516D9F" w:rsidRPr="009C1F2A" w:rsidTr="005F2A1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A23EF2" w:rsidP="00A23EF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5F2A13">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5F2A13">
                  <w:pPr>
                    <w:spacing w:line="276" w:lineRule="auto"/>
                    <w:jc w:val="center"/>
                    <w:rPr>
                      <w:rFonts w:ascii="Arial" w:eastAsia="Calibri" w:hAnsi="Arial" w:cs="Arial"/>
                      <w:szCs w:val="24"/>
                    </w:rPr>
                  </w:pPr>
                </w:p>
              </w:tc>
            </w:tr>
          </w:tbl>
          <w:p w:rsidR="009B7A20" w:rsidRPr="009C1F2A" w:rsidRDefault="009B7A20" w:rsidP="00C8333C">
            <w:pPr>
              <w:jc w:val="both"/>
              <w:rPr>
                <w:rFonts w:ascii="Arial" w:eastAsia="Calibri" w:hAnsi="Arial" w:cs="Arial"/>
                <w:szCs w:val="24"/>
                <w:lang w:eastAsia="en-US"/>
              </w:rPr>
            </w:pPr>
          </w:p>
        </w:tc>
      </w:tr>
      <w:tr w:rsidR="009B7A20" w:rsidRPr="007214D1" w:rsidTr="006F3879">
        <w:tc>
          <w:tcPr>
            <w:tcW w:w="959" w:type="dxa"/>
          </w:tcPr>
          <w:p w:rsidR="00142251" w:rsidRDefault="00142251" w:rsidP="00D44B45">
            <w:pPr>
              <w:rPr>
                <w:rFonts w:ascii="Arial" w:hAnsi="Arial" w:cs="Arial"/>
                <w:szCs w:val="24"/>
              </w:rPr>
            </w:pPr>
          </w:p>
          <w:p w:rsidR="009B7A20" w:rsidRDefault="009B7A20" w:rsidP="00D44B45">
            <w:pPr>
              <w:rPr>
                <w:rFonts w:ascii="Arial" w:hAnsi="Arial" w:cs="Arial"/>
                <w:szCs w:val="24"/>
              </w:rPr>
            </w:pPr>
            <w:r>
              <w:rPr>
                <w:rFonts w:ascii="Arial" w:hAnsi="Arial" w:cs="Arial"/>
                <w:szCs w:val="24"/>
              </w:rPr>
              <w:t>3.2.5</w:t>
            </w:r>
          </w:p>
        </w:tc>
        <w:tc>
          <w:tcPr>
            <w:tcW w:w="8505" w:type="dxa"/>
          </w:tcPr>
          <w:p w:rsidR="001C380A" w:rsidRDefault="001C380A" w:rsidP="005F296B">
            <w:pPr>
              <w:jc w:val="both"/>
              <w:rPr>
                <w:rFonts w:ascii="Arial" w:hAnsi="Arial" w:cs="Arial"/>
              </w:rPr>
            </w:pPr>
          </w:p>
          <w:p w:rsidR="009B7A20" w:rsidRDefault="009B7A20" w:rsidP="003C1B3B">
            <w:pPr>
              <w:jc w:val="both"/>
              <w:rPr>
                <w:rFonts w:ascii="Arial" w:hAnsi="Arial" w:cs="Arial"/>
              </w:rPr>
            </w:pPr>
            <w:r w:rsidRPr="005F296B">
              <w:rPr>
                <w:rFonts w:ascii="Arial" w:hAnsi="Arial" w:cs="Arial"/>
              </w:rPr>
              <w:t xml:space="preserve">Quarter </w:t>
            </w:r>
            <w:r w:rsidR="00C43F06">
              <w:rPr>
                <w:rFonts w:ascii="Arial" w:hAnsi="Arial" w:cs="Arial"/>
              </w:rPr>
              <w:t>4</w:t>
            </w:r>
            <w:r w:rsidRPr="005F296B">
              <w:rPr>
                <w:rFonts w:ascii="Arial" w:hAnsi="Arial" w:cs="Arial"/>
              </w:rPr>
              <w:t xml:space="preserve"> has shown </w:t>
            </w:r>
            <w:r w:rsidR="003C1B3B">
              <w:rPr>
                <w:rFonts w:ascii="Arial" w:hAnsi="Arial" w:cs="Arial"/>
              </w:rPr>
              <w:t>decrease</w:t>
            </w:r>
            <w:r w:rsidR="00841F81">
              <w:rPr>
                <w:rFonts w:ascii="Arial" w:hAnsi="Arial" w:cs="Arial"/>
              </w:rPr>
              <w:t xml:space="preserve"> of 0.</w:t>
            </w:r>
            <w:r w:rsidR="006A38A2">
              <w:rPr>
                <w:rFonts w:ascii="Arial" w:hAnsi="Arial" w:cs="Arial"/>
              </w:rPr>
              <w:t>5</w:t>
            </w:r>
            <w:r w:rsidR="003C1B3B">
              <w:rPr>
                <w:rFonts w:ascii="Arial" w:hAnsi="Arial" w:cs="Arial"/>
              </w:rPr>
              <w:t>2</w:t>
            </w:r>
            <w:r w:rsidR="00841F81">
              <w:rPr>
                <w:rFonts w:ascii="Arial" w:hAnsi="Arial" w:cs="Arial"/>
              </w:rPr>
              <w:t xml:space="preserve">% </w:t>
            </w:r>
            <w:r w:rsidRPr="005F296B">
              <w:rPr>
                <w:rFonts w:ascii="Arial" w:hAnsi="Arial" w:cs="Arial"/>
              </w:rPr>
              <w:t xml:space="preserve">in the </w:t>
            </w:r>
            <w:r>
              <w:rPr>
                <w:rFonts w:ascii="Arial" w:hAnsi="Arial" w:cs="Arial"/>
              </w:rPr>
              <w:t>short</w:t>
            </w:r>
            <w:r w:rsidRPr="005F296B">
              <w:rPr>
                <w:rFonts w:ascii="Arial" w:hAnsi="Arial" w:cs="Arial"/>
              </w:rPr>
              <w:t xml:space="preserve"> term absence rate </w:t>
            </w:r>
            <w:r w:rsidR="00142251">
              <w:rPr>
                <w:rFonts w:ascii="Arial" w:hAnsi="Arial" w:cs="Arial"/>
              </w:rPr>
              <w:t xml:space="preserve">compared to </w:t>
            </w:r>
            <w:r w:rsidR="006A38A2">
              <w:rPr>
                <w:rFonts w:ascii="Arial" w:hAnsi="Arial" w:cs="Arial"/>
              </w:rPr>
              <w:t>Quarter 4 of 2018/19</w:t>
            </w:r>
            <w:r w:rsidR="003C1B3B">
              <w:rPr>
                <w:rFonts w:ascii="Arial" w:hAnsi="Arial" w:cs="Arial"/>
              </w:rPr>
              <w:t>.</w:t>
            </w:r>
            <w:r w:rsidRPr="005F296B">
              <w:rPr>
                <w:rFonts w:ascii="Arial" w:hAnsi="Arial" w:cs="Arial"/>
              </w:rPr>
              <w:t xml:space="preserve"> </w:t>
            </w:r>
          </w:p>
          <w:p w:rsidR="003C1B3B" w:rsidRDefault="003C1B3B"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p w:rsidR="00B007BE" w:rsidRDefault="00B007BE" w:rsidP="003C1B3B">
            <w:pPr>
              <w:jc w:val="both"/>
              <w:rPr>
                <w:rFonts w:ascii="Arial" w:eastAsia="Calibri" w:hAnsi="Arial" w:cs="Arial"/>
                <w:szCs w:val="24"/>
                <w:lang w:eastAsia="en-US"/>
              </w:rPr>
            </w:pPr>
          </w:p>
        </w:tc>
      </w:tr>
      <w:tr w:rsidR="009B7A20" w:rsidRPr="007214D1" w:rsidTr="00021173">
        <w:tc>
          <w:tcPr>
            <w:tcW w:w="959" w:type="dxa"/>
          </w:tcPr>
          <w:p w:rsidR="009B7A20" w:rsidRDefault="009B7A20" w:rsidP="00D44B45">
            <w:pPr>
              <w:rPr>
                <w:rFonts w:ascii="Arial" w:hAnsi="Arial" w:cs="Arial"/>
                <w:szCs w:val="24"/>
              </w:rPr>
            </w:pPr>
            <w:r>
              <w:rPr>
                <w:rFonts w:ascii="Arial" w:hAnsi="Arial" w:cs="Arial"/>
                <w:szCs w:val="24"/>
              </w:rPr>
              <w:lastRenderedPageBreak/>
              <w:t>3.2.</w:t>
            </w:r>
            <w:r w:rsidR="00BB3F9D">
              <w:rPr>
                <w:rFonts w:ascii="Arial" w:hAnsi="Arial" w:cs="Arial"/>
                <w:szCs w:val="24"/>
              </w:rPr>
              <w:t>6</w:t>
            </w:r>
          </w:p>
        </w:tc>
        <w:tc>
          <w:tcPr>
            <w:tcW w:w="8505" w:type="dxa"/>
            <w:tcBorders>
              <w:bottom w:val="single" w:sz="4" w:space="0" w:color="auto"/>
            </w:tcBorders>
          </w:tcPr>
          <w:p w:rsidR="001C380A" w:rsidRDefault="009B7A20" w:rsidP="00C43F0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C43F06">
              <w:rPr>
                <w:rFonts w:ascii="Arial" w:eastAsia="Calibri" w:hAnsi="Arial" w:cs="Arial"/>
                <w:szCs w:val="24"/>
                <w:lang w:eastAsia="en-US"/>
              </w:rPr>
              <w:t>4</w:t>
            </w:r>
            <w:r>
              <w:rPr>
                <w:rFonts w:ascii="Arial" w:eastAsia="Calibri" w:hAnsi="Arial" w:cs="Arial"/>
                <w:szCs w:val="24"/>
                <w:lang w:eastAsia="en-US"/>
              </w:rPr>
              <w:t xml:space="preserve"> were as follows:</w:t>
            </w:r>
          </w:p>
          <w:p w:rsidR="00142251" w:rsidRPr="009C1F2A" w:rsidRDefault="00142251" w:rsidP="00C43F06">
            <w:pPr>
              <w:jc w:val="both"/>
              <w:rPr>
                <w:rFonts w:ascii="Arial" w:eastAsia="Calibri" w:hAnsi="Arial" w:cs="Arial"/>
                <w:szCs w:val="24"/>
                <w:lang w:eastAsia="en-US"/>
              </w:rPr>
            </w:pPr>
          </w:p>
        </w:tc>
      </w:tr>
      <w:tr w:rsidR="009B7A20" w:rsidRPr="007214D1" w:rsidTr="00021173">
        <w:trPr>
          <w:trHeight w:val="2979"/>
        </w:trPr>
        <w:tc>
          <w:tcPr>
            <w:tcW w:w="959" w:type="dxa"/>
          </w:tcPr>
          <w:p w:rsidR="009B7A20" w:rsidRDefault="009B7A20" w:rsidP="00416BFF">
            <w:pPr>
              <w:rPr>
                <w:rFonts w:ascii="Arial" w:hAnsi="Arial" w:cs="Arial"/>
                <w:szCs w:val="24"/>
              </w:rPr>
            </w:pPr>
          </w:p>
        </w:tc>
        <w:tc>
          <w:tcPr>
            <w:tcW w:w="8505" w:type="dxa"/>
            <w:tcBorders>
              <w:top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B7A20" w:rsidRPr="009C1F2A" w:rsidTr="00021173">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Default="009B7A20" w:rsidP="00E1395A">
                  <w:pPr>
                    <w:spacing w:line="276" w:lineRule="auto"/>
                    <w:jc w:val="center"/>
                    <w:rPr>
                      <w:rFonts w:ascii="Arial" w:eastAsia="Calibri" w:hAnsi="Arial" w:cs="Arial"/>
                      <w:b/>
                      <w:bCs/>
                      <w:szCs w:val="24"/>
                    </w:rPr>
                  </w:pPr>
                  <w:r>
                    <w:rPr>
                      <w:rFonts w:ascii="Arial" w:eastAsia="Calibri" w:hAnsi="Arial" w:cs="Arial"/>
                      <w:b/>
                      <w:bCs/>
                      <w:szCs w:val="24"/>
                    </w:rPr>
                    <w:t>Average sick days per employee</w:t>
                  </w:r>
                </w:p>
                <w:p w:rsidR="009B7A20" w:rsidRPr="009C1F2A" w:rsidRDefault="009B7A20" w:rsidP="00E1395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9B7A20" w:rsidRPr="009C1F2A" w:rsidRDefault="009B7A20" w:rsidP="005F2A13">
                  <w:pPr>
                    <w:spacing w:line="276" w:lineRule="auto"/>
                    <w:jc w:val="center"/>
                    <w:rPr>
                      <w:rFonts w:ascii="Arial" w:eastAsia="Calibri" w:hAnsi="Arial" w:cs="Arial"/>
                      <w:b/>
                      <w:bCs/>
                      <w:szCs w:val="24"/>
                    </w:rPr>
                  </w:pPr>
                </w:p>
                <w:p w:rsidR="009B7A20" w:rsidRPr="009C1F2A" w:rsidRDefault="009B7A20" w:rsidP="005F2A13">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rsidR="009B7A20" w:rsidRPr="009C1F2A" w:rsidRDefault="009B7A20" w:rsidP="00B859CD">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9B7A20" w:rsidRPr="009C1F2A" w:rsidRDefault="009B7A20" w:rsidP="004120A6">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szCs w:val="24"/>
                    </w:rPr>
                  </w:pPr>
                  <w:r>
                    <w:rPr>
                      <w:rFonts w:ascii="Arial" w:eastAsia="Calibri" w:hAnsi="Arial" w:cs="Arial"/>
                      <w:szCs w:val="24"/>
                    </w:rPr>
                    <w:t>2.53</w:t>
                  </w:r>
                </w:p>
              </w:tc>
            </w:tr>
            <w:tr w:rsidR="009B7A20"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9B7A20" w:rsidRPr="009C1F2A" w:rsidRDefault="009B7A20" w:rsidP="004120A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6B590D" w:rsidP="004120A6">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EB2A40" w:rsidP="004120A6">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Pr="009C1F2A" w:rsidRDefault="00841F81" w:rsidP="004120A6">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A20" w:rsidRDefault="00C43F06" w:rsidP="004120A6">
                  <w:pPr>
                    <w:spacing w:line="276" w:lineRule="auto"/>
                    <w:jc w:val="center"/>
                    <w:rPr>
                      <w:rFonts w:ascii="Arial" w:eastAsia="Calibri" w:hAnsi="Arial" w:cs="Arial"/>
                      <w:szCs w:val="24"/>
                    </w:rPr>
                  </w:pPr>
                  <w:r>
                    <w:rPr>
                      <w:rFonts w:ascii="Arial" w:eastAsia="Calibri" w:hAnsi="Arial" w:cs="Arial"/>
                      <w:szCs w:val="24"/>
                    </w:rPr>
                    <w:t>2.57</w:t>
                  </w:r>
                </w:p>
              </w:tc>
            </w:tr>
            <w:tr w:rsidR="00516D9F" w:rsidRPr="009C1F2A" w:rsidTr="004120A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A23EF2" w:rsidP="004120A6">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6D9F" w:rsidRDefault="00516D9F" w:rsidP="004120A6">
                  <w:pPr>
                    <w:spacing w:line="276" w:lineRule="auto"/>
                    <w:jc w:val="center"/>
                    <w:rPr>
                      <w:rFonts w:ascii="Arial" w:eastAsia="Calibri" w:hAnsi="Arial" w:cs="Arial"/>
                      <w:szCs w:val="24"/>
                    </w:rPr>
                  </w:pPr>
                </w:p>
              </w:tc>
            </w:tr>
          </w:tbl>
          <w:p w:rsidR="009B7A20" w:rsidRPr="009C1F2A" w:rsidRDefault="009B7A20" w:rsidP="00C8333C">
            <w:pPr>
              <w:jc w:val="both"/>
              <w:rPr>
                <w:rFonts w:ascii="Arial" w:eastAsia="Calibri" w:hAnsi="Arial" w:cs="Arial"/>
                <w:szCs w:val="24"/>
                <w:lang w:eastAsia="en-US"/>
              </w:rPr>
            </w:pPr>
          </w:p>
        </w:tc>
      </w:tr>
      <w:tr w:rsidR="009B7A20" w:rsidRPr="007214D1" w:rsidTr="006F3879">
        <w:trPr>
          <w:trHeight w:val="426"/>
        </w:trPr>
        <w:tc>
          <w:tcPr>
            <w:tcW w:w="959" w:type="dxa"/>
          </w:tcPr>
          <w:p w:rsidR="009B7A20" w:rsidRDefault="00BB3F9D" w:rsidP="00416BFF">
            <w:pPr>
              <w:rPr>
                <w:rFonts w:ascii="Arial" w:hAnsi="Arial" w:cs="Arial"/>
                <w:szCs w:val="24"/>
              </w:rPr>
            </w:pPr>
            <w:r>
              <w:rPr>
                <w:rFonts w:ascii="Arial" w:hAnsi="Arial" w:cs="Arial"/>
                <w:szCs w:val="24"/>
              </w:rPr>
              <w:t>3.2.7</w:t>
            </w:r>
          </w:p>
          <w:p w:rsidR="009B7A20" w:rsidRDefault="009B7A20" w:rsidP="00416BFF">
            <w:pPr>
              <w:rPr>
                <w:rFonts w:ascii="Arial" w:hAnsi="Arial" w:cs="Arial"/>
                <w:szCs w:val="24"/>
              </w:rPr>
            </w:pPr>
          </w:p>
        </w:tc>
        <w:tc>
          <w:tcPr>
            <w:tcW w:w="8505" w:type="dxa"/>
          </w:tcPr>
          <w:p w:rsidR="009B7A20" w:rsidRDefault="009B7A20" w:rsidP="009E26DF">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has shown a</w:t>
            </w:r>
            <w:r w:rsidR="00841F81">
              <w:rPr>
                <w:rFonts w:ascii="Arial" w:eastAsia="Calibri" w:hAnsi="Arial" w:cs="Arial"/>
                <w:bCs/>
                <w:szCs w:val="24"/>
              </w:rPr>
              <w:t>n</w:t>
            </w:r>
            <w:r w:rsidR="006B590D">
              <w:rPr>
                <w:rFonts w:ascii="Arial" w:eastAsia="Calibri" w:hAnsi="Arial" w:cs="Arial"/>
                <w:bCs/>
                <w:szCs w:val="24"/>
              </w:rPr>
              <w:t xml:space="preserve"> </w:t>
            </w:r>
            <w:r w:rsidR="00EB2A40">
              <w:rPr>
                <w:rFonts w:ascii="Arial" w:eastAsia="Calibri" w:hAnsi="Arial" w:cs="Arial"/>
                <w:bCs/>
                <w:szCs w:val="24"/>
              </w:rPr>
              <w:t>increas</w:t>
            </w:r>
            <w:r w:rsidR="006B590D">
              <w:rPr>
                <w:rFonts w:ascii="Arial" w:eastAsia="Calibri" w:hAnsi="Arial" w:cs="Arial"/>
                <w:bCs/>
                <w:szCs w:val="24"/>
              </w:rPr>
              <w:t>e</w:t>
            </w:r>
            <w:r w:rsidRPr="00D44B45">
              <w:rPr>
                <w:rFonts w:ascii="Arial" w:eastAsia="Calibri" w:hAnsi="Arial" w:cs="Arial"/>
                <w:bCs/>
                <w:szCs w:val="24"/>
              </w:rPr>
              <w:t xml:space="preserve"> </w:t>
            </w:r>
            <w:r w:rsidRPr="006B590D">
              <w:rPr>
                <w:rFonts w:ascii="Arial" w:eastAsia="Calibri" w:hAnsi="Arial" w:cs="Arial"/>
                <w:bCs/>
                <w:szCs w:val="24"/>
              </w:rPr>
              <w:t xml:space="preserve">of </w:t>
            </w:r>
            <w:r w:rsidR="00EB2A40">
              <w:rPr>
                <w:rFonts w:ascii="Arial" w:eastAsia="Calibri" w:hAnsi="Arial" w:cs="Arial"/>
                <w:bCs/>
                <w:szCs w:val="24"/>
              </w:rPr>
              <w:t>0.</w:t>
            </w:r>
            <w:r w:rsidR="006A38A2">
              <w:rPr>
                <w:rFonts w:ascii="Arial" w:eastAsia="Calibri" w:hAnsi="Arial" w:cs="Arial"/>
                <w:bCs/>
                <w:szCs w:val="24"/>
              </w:rPr>
              <w:t>25%</w:t>
            </w:r>
            <w:r w:rsidRPr="00D44B45">
              <w:rPr>
                <w:rFonts w:ascii="Arial" w:eastAsia="Calibri" w:hAnsi="Arial" w:cs="Arial"/>
                <w:bCs/>
                <w:szCs w:val="24"/>
              </w:rPr>
              <w:t xml:space="preserve"> days</w:t>
            </w:r>
            <w:r w:rsidR="002D0DC9">
              <w:rPr>
                <w:rFonts w:ascii="Arial" w:eastAsia="Calibri" w:hAnsi="Arial" w:cs="Arial"/>
                <w:bCs/>
                <w:szCs w:val="24"/>
              </w:rPr>
              <w:t xml:space="preserve"> </w:t>
            </w:r>
            <w:r w:rsidR="003C1B3B">
              <w:rPr>
                <w:rFonts w:ascii="Arial" w:eastAsia="Calibri" w:hAnsi="Arial" w:cs="Arial"/>
                <w:bCs/>
                <w:szCs w:val="24"/>
              </w:rPr>
              <w:t xml:space="preserve">compared to </w:t>
            </w:r>
            <w:r w:rsidR="006A38A2">
              <w:rPr>
                <w:rFonts w:ascii="Arial" w:eastAsia="Calibri" w:hAnsi="Arial" w:cs="Arial"/>
                <w:bCs/>
                <w:szCs w:val="24"/>
              </w:rPr>
              <w:t>Quarter 4 of 2018/19</w:t>
            </w:r>
            <w:r w:rsidR="003C1B3B">
              <w:rPr>
                <w:rFonts w:ascii="Arial" w:eastAsia="Calibri" w:hAnsi="Arial" w:cs="Arial"/>
                <w:bCs/>
                <w:szCs w:val="24"/>
              </w:rPr>
              <w:t>.</w:t>
            </w:r>
            <w:r w:rsidR="009E26DF">
              <w:rPr>
                <w:rFonts w:ascii="Arial" w:eastAsia="Calibri" w:hAnsi="Arial" w:cs="Arial"/>
                <w:bCs/>
                <w:szCs w:val="24"/>
              </w:rPr>
              <w:t xml:space="preserve"> </w:t>
            </w:r>
          </w:p>
          <w:p w:rsidR="00B007BE" w:rsidRPr="00D44B45" w:rsidRDefault="00B007BE" w:rsidP="009E26DF">
            <w:pPr>
              <w:spacing w:line="276" w:lineRule="auto"/>
              <w:jc w:val="both"/>
              <w:rPr>
                <w:rFonts w:ascii="Arial" w:eastAsia="Calibri" w:hAnsi="Arial" w:cs="Arial"/>
                <w:bCs/>
                <w:szCs w:val="24"/>
              </w:rPr>
            </w:pPr>
          </w:p>
        </w:tc>
      </w:tr>
      <w:tr w:rsidR="00725EC8" w:rsidRPr="007214D1" w:rsidTr="006F3879">
        <w:trPr>
          <w:trHeight w:val="426"/>
        </w:trPr>
        <w:tc>
          <w:tcPr>
            <w:tcW w:w="959" w:type="dxa"/>
          </w:tcPr>
          <w:p w:rsidR="00725EC8" w:rsidRDefault="0049451D" w:rsidP="0049451D">
            <w:pPr>
              <w:rPr>
                <w:rFonts w:ascii="Arial" w:hAnsi="Arial" w:cs="Arial"/>
                <w:szCs w:val="24"/>
              </w:rPr>
            </w:pPr>
            <w:r>
              <w:rPr>
                <w:rFonts w:ascii="Arial" w:hAnsi="Arial" w:cs="Arial"/>
                <w:szCs w:val="24"/>
              </w:rPr>
              <w:t>3.2.</w:t>
            </w:r>
            <w:r w:rsidR="00BB3F9D">
              <w:rPr>
                <w:rFonts w:ascii="Arial" w:hAnsi="Arial" w:cs="Arial"/>
                <w:szCs w:val="24"/>
              </w:rPr>
              <w:t>8</w:t>
            </w:r>
          </w:p>
        </w:tc>
        <w:tc>
          <w:tcPr>
            <w:tcW w:w="8505" w:type="dxa"/>
          </w:tcPr>
          <w:p w:rsidR="002E6BF4" w:rsidRPr="00BB3F9D" w:rsidRDefault="009E26DF" w:rsidP="002E6BF4">
            <w:pPr>
              <w:jc w:val="both"/>
              <w:rPr>
                <w:rFonts w:ascii="Arial" w:hAnsi="Arial" w:cs="Arial"/>
              </w:rPr>
            </w:pPr>
            <w:r>
              <w:rPr>
                <w:rFonts w:ascii="Arial" w:eastAsia="Calibri" w:hAnsi="Arial" w:cs="Arial"/>
                <w:bCs/>
                <w:szCs w:val="24"/>
              </w:rPr>
              <w:t>Youth and Library</w:t>
            </w:r>
            <w:r w:rsidR="006A38A2">
              <w:rPr>
                <w:rFonts w:ascii="Arial" w:eastAsia="Calibri" w:hAnsi="Arial" w:cs="Arial"/>
                <w:bCs/>
                <w:szCs w:val="24"/>
              </w:rPr>
              <w:t xml:space="preserve"> services have </w:t>
            </w:r>
            <w:r w:rsidR="001866ED">
              <w:rPr>
                <w:rFonts w:ascii="Arial" w:eastAsia="Calibri" w:hAnsi="Arial" w:cs="Arial"/>
                <w:bCs/>
                <w:szCs w:val="24"/>
              </w:rPr>
              <w:t>witnessed</w:t>
            </w:r>
            <w:r w:rsidR="006A38A2">
              <w:rPr>
                <w:rFonts w:ascii="Arial" w:eastAsia="Calibri" w:hAnsi="Arial" w:cs="Arial"/>
                <w:bCs/>
                <w:szCs w:val="24"/>
              </w:rPr>
              <w:t xml:space="preserve"> a marked upturn in long term absences during Quarter 1 2019/20 and w</w:t>
            </w:r>
            <w:r w:rsidR="00AE69D4">
              <w:rPr>
                <w:rFonts w:ascii="Arial" w:eastAsia="Calibri" w:hAnsi="Arial" w:cs="Arial"/>
                <w:bCs/>
                <w:szCs w:val="24"/>
              </w:rPr>
              <w:t xml:space="preserve">ith </w:t>
            </w:r>
            <w:r w:rsidR="002E6BF4">
              <w:rPr>
                <w:rFonts w:ascii="Arial" w:eastAsia="Calibri" w:hAnsi="Arial" w:cs="Arial"/>
                <w:bCs/>
                <w:szCs w:val="24"/>
              </w:rPr>
              <w:t xml:space="preserve">the support of </w:t>
            </w:r>
            <w:r w:rsidR="00AE69D4">
              <w:rPr>
                <w:rFonts w:ascii="Arial" w:eastAsia="Calibri" w:hAnsi="Arial" w:cs="Arial"/>
                <w:bCs/>
                <w:szCs w:val="24"/>
              </w:rPr>
              <w:t xml:space="preserve">the </w:t>
            </w:r>
            <w:r w:rsidR="002E6BF4">
              <w:rPr>
                <w:rFonts w:ascii="Arial" w:eastAsia="Calibri" w:hAnsi="Arial" w:cs="Arial"/>
                <w:bCs/>
                <w:szCs w:val="24"/>
              </w:rPr>
              <w:t>HR</w:t>
            </w:r>
            <w:r w:rsidR="007D1832">
              <w:rPr>
                <w:rFonts w:ascii="Arial" w:eastAsia="Calibri" w:hAnsi="Arial" w:cs="Arial"/>
                <w:bCs/>
                <w:szCs w:val="24"/>
              </w:rPr>
              <w:t xml:space="preserve"> section</w:t>
            </w:r>
            <w:r w:rsidR="002E6BF4">
              <w:rPr>
                <w:rFonts w:ascii="Arial" w:eastAsia="Calibri" w:hAnsi="Arial" w:cs="Arial"/>
                <w:bCs/>
                <w:szCs w:val="24"/>
              </w:rPr>
              <w:t xml:space="preserve"> individual line managers continue to monitor and identify attendance management issues</w:t>
            </w:r>
            <w:r w:rsidR="002E6BF4" w:rsidRPr="009C1F2A">
              <w:rPr>
                <w:rFonts w:ascii="Arial" w:eastAsia="Calibri" w:hAnsi="Arial" w:cs="Arial"/>
                <w:szCs w:val="24"/>
                <w:lang w:eastAsia="en-US"/>
              </w:rPr>
              <w:t xml:space="preserve"> which </w:t>
            </w:r>
            <w:r w:rsidR="002E6BF4">
              <w:rPr>
                <w:rFonts w:ascii="Arial" w:eastAsia="Calibri" w:hAnsi="Arial" w:cs="Arial"/>
                <w:szCs w:val="24"/>
                <w:lang w:eastAsia="en-US"/>
              </w:rPr>
              <w:t>may</w:t>
            </w:r>
            <w:r w:rsidR="002E6BF4" w:rsidRPr="009C1F2A">
              <w:rPr>
                <w:rFonts w:ascii="Arial" w:eastAsia="Calibri" w:hAnsi="Arial" w:cs="Arial"/>
                <w:szCs w:val="24"/>
                <w:lang w:eastAsia="en-US"/>
              </w:rPr>
              <w:t xml:space="preserve"> require support and assistance</w:t>
            </w:r>
            <w:r w:rsidR="002E6BF4">
              <w:rPr>
                <w:rFonts w:ascii="Arial" w:eastAsia="Calibri" w:hAnsi="Arial" w:cs="Arial"/>
                <w:szCs w:val="24"/>
                <w:lang w:eastAsia="en-US"/>
              </w:rPr>
              <w:t xml:space="preserve"> through measures</w:t>
            </w:r>
            <w:r w:rsidR="002E6BF4" w:rsidRPr="009C1F2A">
              <w:rPr>
                <w:rFonts w:ascii="Arial" w:eastAsia="Calibri" w:hAnsi="Arial" w:cs="Arial"/>
                <w:szCs w:val="24"/>
                <w:lang w:eastAsia="en-US"/>
              </w:rPr>
              <w:t xml:space="preserve"> such as referral to occupational health</w:t>
            </w:r>
            <w:r w:rsidR="002E6BF4">
              <w:rPr>
                <w:rFonts w:ascii="Arial" w:eastAsia="Calibri" w:hAnsi="Arial" w:cs="Arial"/>
                <w:szCs w:val="24"/>
                <w:lang w:eastAsia="en-US"/>
              </w:rPr>
              <w:t xml:space="preserve">, </w:t>
            </w:r>
            <w:r w:rsidR="002E6BF4" w:rsidRPr="009C1F2A">
              <w:rPr>
                <w:rFonts w:ascii="Arial" w:eastAsia="Calibri" w:hAnsi="Arial" w:cs="Arial"/>
                <w:szCs w:val="24"/>
                <w:lang w:eastAsia="en-US"/>
              </w:rPr>
              <w:t>counselling</w:t>
            </w:r>
            <w:r w:rsidR="002E6BF4">
              <w:rPr>
                <w:rFonts w:ascii="Arial" w:eastAsia="Calibri" w:hAnsi="Arial" w:cs="Arial"/>
                <w:szCs w:val="24"/>
                <w:lang w:eastAsia="en-US"/>
              </w:rPr>
              <w:t>, in-situ support/confidante</w:t>
            </w:r>
            <w:r w:rsidR="002E6BF4" w:rsidRPr="009C1F2A">
              <w:rPr>
                <w:rFonts w:ascii="Arial" w:eastAsia="Calibri" w:hAnsi="Arial" w:cs="Arial"/>
                <w:szCs w:val="24"/>
                <w:lang w:eastAsia="en-US"/>
              </w:rPr>
              <w:t xml:space="preserve">. </w:t>
            </w:r>
          </w:p>
          <w:p w:rsidR="00725EC8" w:rsidRPr="002E6BF4" w:rsidRDefault="0049451D" w:rsidP="002E6BF4">
            <w:pPr>
              <w:jc w:val="both"/>
              <w:rPr>
                <w:rFonts w:ascii="Arial" w:eastAsia="Calibri" w:hAnsi="Arial" w:cs="Arial"/>
                <w:szCs w:val="24"/>
                <w:lang w:eastAsia="en-US"/>
              </w:rPr>
            </w:pPr>
            <w:r>
              <w:rPr>
                <w:rFonts w:ascii="Arial" w:eastAsia="Calibri" w:hAnsi="Arial" w:cs="Arial"/>
                <w:bCs/>
                <w:szCs w:val="24"/>
              </w:rPr>
              <w:t xml:space="preserve"> </w:t>
            </w:r>
          </w:p>
        </w:tc>
      </w:tr>
      <w:tr w:rsidR="002E6BF4" w:rsidRPr="007214D1" w:rsidTr="006F3879">
        <w:trPr>
          <w:trHeight w:val="426"/>
        </w:trPr>
        <w:tc>
          <w:tcPr>
            <w:tcW w:w="959" w:type="dxa"/>
          </w:tcPr>
          <w:p w:rsidR="002E6BF4" w:rsidRDefault="002E6BF4" w:rsidP="0049451D">
            <w:pPr>
              <w:rPr>
                <w:rFonts w:ascii="Arial" w:hAnsi="Arial" w:cs="Arial"/>
                <w:szCs w:val="24"/>
              </w:rPr>
            </w:pPr>
            <w:r>
              <w:rPr>
                <w:rFonts w:ascii="Arial" w:hAnsi="Arial" w:cs="Arial"/>
                <w:szCs w:val="24"/>
              </w:rPr>
              <w:t>3.2.</w:t>
            </w:r>
            <w:r w:rsidR="00BB3F9D">
              <w:rPr>
                <w:rFonts w:ascii="Arial" w:hAnsi="Arial" w:cs="Arial"/>
                <w:szCs w:val="24"/>
              </w:rPr>
              <w:t>9</w:t>
            </w:r>
          </w:p>
        </w:tc>
        <w:tc>
          <w:tcPr>
            <w:tcW w:w="8505" w:type="dxa"/>
          </w:tcPr>
          <w:p w:rsidR="001866ED" w:rsidRDefault="002E6BF4" w:rsidP="002E6BF4">
            <w:pPr>
              <w:jc w:val="both"/>
              <w:rPr>
                <w:rFonts w:ascii="Arial" w:eastAsia="Calibri" w:hAnsi="Arial" w:cs="Arial"/>
                <w:bCs/>
                <w:szCs w:val="24"/>
              </w:rPr>
            </w:pPr>
            <w:r>
              <w:rPr>
                <w:rFonts w:ascii="Arial" w:eastAsia="Calibri" w:hAnsi="Arial" w:cs="Arial"/>
                <w:bCs/>
                <w:szCs w:val="24"/>
              </w:rPr>
              <w:t>HR works closely with managers and employees to find opportunities to encourage earlier returns to work for some long term absences where temporary redeployments or lighter/different duties may be appropriate.</w:t>
            </w:r>
            <w:r w:rsidR="004F24D2">
              <w:rPr>
                <w:rFonts w:ascii="Arial" w:eastAsia="Calibri" w:hAnsi="Arial" w:cs="Arial"/>
                <w:bCs/>
                <w:szCs w:val="24"/>
              </w:rPr>
              <w:t xml:space="preserve"> Managers are being encouraged to consider alternatives options for employees who are or are likely to be medically certified to be absent from work for a potentially prolonged period of time.</w:t>
            </w:r>
            <w:r w:rsidR="001866ED">
              <w:rPr>
                <w:rFonts w:ascii="Arial" w:eastAsia="Calibri" w:hAnsi="Arial" w:cs="Arial"/>
                <w:bCs/>
                <w:szCs w:val="24"/>
              </w:rPr>
              <w:t xml:space="preserve"> Directors should note that a supportive but robust approach is being adopted in </w:t>
            </w:r>
            <w:r w:rsidR="004F24D2">
              <w:rPr>
                <w:rFonts w:ascii="Arial" w:eastAsia="Calibri" w:hAnsi="Arial" w:cs="Arial"/>
                <w:bCs/>
                <w:szCs w:val="24"/>
              </w:rPr>
              <w:t>any</w:t>
            </w:r>
            <w:r w:rsidR="001866ED">
              <w:rPr>
                <w:rFonts w:ascii="Arial" w:eastAsia="Calibri" w:hAnsi="Arial" w:cs="Arial"/>
                <w:bCs/>
                <w:szCs w:val="24"/>
              </w:rPr>
              <w:t xml:space="preserve"> such cases.</w:t>
            </w:r>
          </w:p>
          <w:p w:rsidR="002E6BF4" w:rsidRDefault="002E6BF4" w:rsidP="002E6BF4">
            <w:pPr>
              <w:jc w:val="both"/>
              <w:rPr>
                <w:rFonts w:ascii="Arial" w:eastAsia="Calibri" w:hAnsi="Arial" w:cs="Arial"/>
                <w:bCs/>
                <w:szCs w:val="24"/>
              </w:rPr>
            </w:pPr>
            <w:r>
              <w:rPr>
                <w:rFonts w:ascii="Arial" w:eastAsia="Calibri" w:hAnsi="Arial" w:cs="Arial"/>
                <w:bCs/>
                <w:szCs w:val="24"/>
              </w:rPr>
              <w:t xml:space="preserve"> </w:t>
            </w:r>
          </w:p>
        </w:tc>
      </w:tr>
      <w:tr w:rsidR="009B7A20" w:rsidRPr="007214D1" w:rsidTr="006F3879">
        <w:trPr>
          <w:trHeight w:val="80"/>
        </w:trPr>
        <w:tc>
          <w:tcPr>
            <w:tcW w:w="959" w:type="dxa"/>
          </w:tcPr>
          <w:p w:rsidR="009B7A20" w:rsidRPr="003E159A" w:rsidRDefault="00F370F9" w:rsidP="00DD3B83">
            <w:pPr>
              <w:rPr>
                <w:rFonts w:ascii="Arial" w:hAnsi="Arial" w:cs="Arial"/>
                <w:szCs w:val="24"/>
              </w:rPr>
            </w:pPr>
            <w:r w:rsidRPr="003E159A">
              <w:rPr>
                <w:rFonts w:ascii="Arial" w:hAnsi="Arial" w:cs="Arial"/>
                <w:szCs w:val="24"/>
              </w:rPr>
              <w:t>3.</w:t>
            </w:r>
            <w:r w:rsidR="00DD3B83">
              <w:rPr>
                <w:rFonts w:ascii="Arial" w:hAnsi="Arial" w:cs="Arial"/>
                <w:szCs w:val="24"/>
              </w:rPr>
              <w:t>3</w:t>
            </w:r>
          </w:p>
        </w:tc>
        <w:tc>
          <w:tcPr>
            <w:tcW w:w="8505" w:type="dxa"/>
          </w:tcPr>
          <w:p w:rsidR="009B7A20" w:rsidRPr="003E159A" w:rsidRDefault="009B7A20" w:rsidP="00E75F39">
            <w:pPr>
              <w:jc w:val="both"/>
              <w:rPr>
                <w:rFonts w:ascii="Arial" w:eastAsia="Calibri" w:hAnsi="Arial" w:cs="Arial"/>
                <w:szCs w:val="24"/>
                <w:u w:val="single"/>
                <w:lang w:eastAsia="en-US"/>
              </w:rPr>
            </w:pPr>
            <w:r w:rsidRPr="003E159A">
              <w:rPr>
                <w:rFonts w:ascii="Arial" w:eastAsia="Calibri" w:hAnsi="Arial" w:cs="Arial"/>
                <w:szCs w:val="24"/>
                <w:u w:val="single"/>
                <w:lang w:eastAsia="en-US"/>
              </w:rPr>
              <w:t>Staff Turnover</w:t>
            </w:r>
          </w:p>
          <w:p w:rsidR="009B7A20" w:rsidRPr="003E159A" w:rsidRDefault="009B7A20" w:rsidP="009B7A20">
            <w:pPr>
              <w:jc w:val="both"/>
              <w:rPr>
                <w:rFonts w:ascii="Arial" w:eastAsia="Calibri" w:hAnsi="Arial" w:cs="Arial"/>
                <w:szCs w:val="24"/>
              </w:rPr>
            </w:pPr>
          </w:p>
          <w:p w:rsidR="002E6BF4" w:rsidRDefault="009B7A20" w:rsidP="005A2986">
            <w:pPr>
              <w:jc w:val="both"/>
              <w:rPr>
                <w:rFonts w:ascii="Arial" w:eastAsia="Calibri" w:hAnsi="Arial" w:cs="Arial"/>
                <w:szCs w:val="24"/>
              </w:rPr>
            </w:pPr>
            <w:r w:rsidRPr="003E159A">
              <w:rPr>
                <w:rFonts w:ascii="Arial" w:eastAsia="Calibri" w:hAnsi="Arial" w:cs="Arial"/>
                <w:szCs w:val="24"/>
              </w:rPr>
              <w:t xml:space="preserve">Resignations in Quarter </w:t>
            </w:r>
            <w:r w:rsidR="006A38A2">
              <w:rPr>
                <w:rFonts w:ascii="Arial" w:eastAsia="Calibri" w:hAnsi="Arial" w:cs="Arial"/>
                <w:szCs w:val="24"/>
              </w:rPr>
              <w:t>1</w:t>
            </w:r>
            <w:r w:rsidRPr="003E159A">
              <w:rPr>
                <w:rFonts w:ascii="Arial" w:eastAsia="Calibri" w:hAnsi="Arial" w:cs="Arial"/>
                <w:szCs w:val="24"/>
              </w:rPr>
              <w:t xml:space="preserve"> as a percentage of the number of posts and resignations </w:t>
            </w:r>
            <w:r w:rsidR="005A2986">
              <w:rPr>
                <w:rFonts w:ascii="Arial" w:eastAsia="Calibri" w:hAnsi="Arial" w:cs="Arial"/>
                <w:szCs w:val="24"/>
              </w:rPr>
              <w:t>was</w:t>
            </w:r>
            <w:r w:rsidRPr="003E159A">
              <w:rPr>
                <w:rFonts w:ascii="Arial" w:eastAsia="Calibri" w:hAnsi="Arial" w:cs="Arial"/>
                <w:szCs w:val="24"/>
              </w:rPr>
              <w:t xml:space="preserve"> </w:t>
            </w:r>
            <w:r w:rsidR="00334B2E" w:rsidRPr="00121552">
              <w:rPr>
                <w:rFonts w:ascii="Arial" w:eastAsia="Calibri" w:hAnsi="Arial" w:cs="Arial"/>
                <w:szCs w:val="24"/>
              </w:rPr>
              <w:t>0</w:t>
            </w:r>
            <w:r w:rsidR="00997203" w:rsidRPr="00121552">
              <w:rPr>
                <w:rFonts w:ascii="Arial" w:eastAsia="Calibri" w:hAnsi="Arial" w:cs="Arial"/>
                <w:szCs w:val="24"/>
              </w:rPr>
              <w:t>.</w:t>
            </w:r>
            <w:r w:rsidR="005A2986">
              <w:rPr>
                <w:rFonts w:ascii="Arial" w:eastAsia="Calibri" w:hAnsi="Arial" w:cs="Arial"/>
                <w:szCs w:val="24"/>
              </w:rPr>
              <w:t>97</w:t>
            </w:r>
            <w:r w:rsidRPr="00121552">
              <w:rPr>
                <w:rFonts w:ascii="Arial" w:eastAsia="Calibri" w:hAnsi="Arial" w:cs="Arial"/>
                <w:szCs w:val="24"/>
              </w:rPr>
              <w:t>%</w:t>
            </w:r>
            <w:r w:rsidRPr="003E159A">
              <w:rPr>
                <w:rFonts w:ascii="Arial" w:eastAsia="Calibri" w:hAnsi="Arial" w:cs="Arial"/>
                <w:szCs w:val="24"/>
              </w:rPr>
              <w:t xml:space="preserve"> equating to an average of </w:t>
            </w:r>
            <w:r w:rsidR="005A2986">
              <w:rPr>
                <w:rFonts w:ascii="Arial" w:eastAsia="Calibri" w:hAnsi="Arial" w:cs="Arial"/>
                <w:szCs w:val="24"/>
              </w:rPr>
              <w:t>4</w:t>
            </w:r>
            <w:r w:rsidR="005F2A13" w:rsidRPr="003E159A">
              <w:rPr>
                <w:rFonts w:ascii="Arial" w:eastAsia="Calibri" w:hAnsi="Arial" w:cs="Arial"/>
                <w:szCs w:val="24"/>
              </w:rPr>
              <w:t xml:space="preserve"> </w:t>
            </w:r>
            <w:r w:rsidRPr="003E159A">
              <w:rPr>
                <w:rFonts w:ascii="Arial" w:eastAsia="Calibri" w:hAnsi="Arial" w:cs="Arial"/>
                <w:szCs w:val="24"/>
              </w:rPr>
              <w:t>resignations a month</w:t>
            </w:r>
            <w:r w:rsidR="00C427F8">
              <w:rPr>
                <w:rFonts w:ascii="Arial" w:eastAsia="Calibri" w:hAnsi="Arial" w:cs="Arial"/>
                <w:szCs w:val="24"/>
              </w:rPr>
              <w:t xml:space="preserve"> across the whole organisation</w:t>
            </w:r>
            <w:r w:rsidRPr="003E159A">
              <w:rPr>
                <w:rFonts w:ascii="Arial" w:eastAsia="Calibri" w:hAnsi="Arial" w:cs="Arial"/>
                <w:szCs w:val="24"/>
              </w:rPr>
              <w:t>.</w:t>
            </w:r>
            <w:r w:rsidR="00413B84" w:rsidRPr="003E159A">
              <w:rPr>
                <w:rFonts w:ascii="Arial" w:eastAsia="Calibri" w:hAnsi="Arial" w:cs="Arial"/>
                <w:szCs w:val="24"/>
              </w:rPr>
              <w:t xml:space="preserve"> </w:t>
            </w:r>
          </w:p>
          <w:p w:rsidR="005A2986" w:rsidRPr="003E159A" w:rsidRDefault="005A2986" w:rsidP="005A2986">
            <w:pPr>
              <w:jc w:val="both"/>
              <w:rPr>
                <w:rFonts w:ascii="Arial" w:eastAsia="Calibri" w:hAnsi="Arial" w:cs="Arial"/>
                <w:szCs w:val="24"/>
                <w:u w:val="single"/>
                <w:lang w:eastAsia="en-US"/>
              </w:rPr>
            </w:pPr>
          </w:p>
        </w:tc>
      </w:tr>
      <w:tr w:rsidR="00CB268B" w:rsidRPr="007214D1" w:rsidTr="006F3879">
        <w:trPr>
          <w:trHeight w:val="80"/>
        </w:trPr>
        <w:tc>
          <w:tcPr>
            <w:tcW w:w="959" w:type="dxa"/>
          </w:tcPr>
          <w:p w:rsidR="00CB268B" w:rsidRPr="003E159A" w:rsidRDefault="00CB268B" w:rsidP="00DD3B83">
            <w:pPr>
              <w:rPr>
                <w:rFonts w:ascii="Arial" w:hAnsi="Arial" w:cs="Arial"/>
                <w:szCs w:val="24"/>
              </w:rPr>
            </w:pPr>
            <w:r>
              <w:rPr>
                <w:rFonts w:ascii="Arial" w:hAnsi="Arial" w:cs="Arial"/>
                <w:szCs w:val="24"/>
              </w:rPr>
              <w:t>3.3.1</w:t>
            </w:r>
          </w:p>
        </w:tc>
        <w:tc>
          <w:tcPr>
            <w:tcW w:w="8505" w:type="dxa"/>
          </w:tcPr>
          <w:p w:rsidR="00CB268B" w:rsidRPr="003E159A" w:rsidRDefault="00CB268B" w:rsidP="00CB268B">
            <w:pPr>
              <w:jc w:val="both"/>
              <w:rPr>
                <w:rFonts w:ascii="Arial" w:eastAsia="Calibri" w:hAnsi="Arial" w:cs="Arial"/>
                <w:szCs w:val="24"/>
              </w:rPr>
            </w:pPr>
            <w:r w:rsidRPr="00E4402F">
              <w:rPr>
                <w:rFonts w:ascii="Arial" w:eastAsia="Calibri" w:hAnsi="Arial" w:cs="Arial"/>
                <w:szCs w:val="24"/>
              </w:rPr>
              <w:t>Staff turnover remains in a ‘</w:t>
            </w:r>
            <w:r w:rsidRPr="00E4402F">
              <w:rPr>
                <w:rFonts w:ascii="Arial" w:eastAsia="Calibri" w:hAnsi="Arial" w:cs="Arial"/>
                <w:b/>
                <w:szCs w:val="24"/>
              </w:rPr>
              <w:t>green</w:t>
            </w:r>
            <w:r w:rsidRPr="00E4402F">
              <w:rPr>
                <w:rFonts w:ascii="Arial" w:eastAsia="Calibri" w:hAnsi="Arial" w:cs="Arial"/>
                <w:szCs w:val="24"/>
              </w:rPr>
              <w:t>’ RAG-rated status in terms of the Charity’s performance reporting and therefore does not present any current ongoing concerns for HLH.</w:t>
            </w:r>
          </w:p>
          <w:p w:rsidR="00CB268B" w:rsidRPr="003E159A" w:rsidRDefault="00CB268B" w:rsidP="00E75F39">
            <w:pPr>
              <w:jc w:val="both"/>
              <w:rPr>
                <w:rFonts w:ascii="Arial" w:eastAsia="Calibri" w:hAnsi="Arial" w:cs="Arial"/>
                <w:szCs w:val="24"/>
                <w:u w:val="single"/>
                <w:lang w:eastAsia="en-US"/>
              </w:rPr>
            </w:pPr>
          </w:p>
        </w:tc>
      </w:tr>
      <w:tr w:rsidR="003C1B3B" w:rsidRPr="007214D1" w:rsidTr="006F3879">
        <w:trPr>
          <w:trHeight w:val="80"/>
        </w:trPr>
        <w:tc>
          <w:tcPr>
            <w:tcW w:w="959" w:type="dxa"/>
          </w:tcPr>
          <w:p w:rsidR="003C1B3B" w:rsidRPr="003E159A" w:rsidRDefault="003C1B3B" w:rsidP="00EA30B4">
            <w:pPr>
              <w:rPr>
                <w:rFonts w:ascii="Arial" w:hAnsi="Arial" w:cs="Arial"/>
                <w:szCs w:val="24"/>
              </w:rPr>
            </w:pPr>
            <w:r>
              <w:rPr>
                <w:rFonts w:ascii="Arial" w:hAnsi="Arial" w:cs="Arial"/>
                <w:szCs w:val="24"/>
              </w:rPr>
              <w:t>3.3.</w:t>
            </w:r>
            <w:r w:rsidR="00EA30B4">
              <w:rPr>
                <w:rFonts w:ascii="Arial" w:hAnsi="Arial" w:cs="Arial"/>
                <w:szCs w:val="24"/>
              </w:rPr>
              <w:t>2</w:t>
            </w:r>
          </w:p>
        </w:tc>
        <w:tc>
          <w:tcPr>
            <w:tcW w:w="8505" w:type="dxa"/>
          </w:tcPr>
          <w:p w:rsidR="003C1B3B" w:rsidRDefault="003C1B3B" w:rsidP="005A2986">
            <w:pPr>
              <w:jc w:val="both"/>
              <w:rPr>
                <w:rFonts w:ascii="Arial" w:eastAsia="Calibri" w:hAnsi="Arial" w:cs="Arial"/>
                <w:szCs w:val="24"/>
                <w:lang w:eastAsia="en-US"/>
              </w:rPr>
            </w:pPr>
            <w:r w:rsidRPr="003C1B3B">
              <w:rPr>
                <w:rFonts w:ascii="Arial" w:eastAsia="Calibri" w:hAnsi="Arial" w:cs="Arial"/>
                <w:szCs w:val="24"/>
                <w:lang w:eastAsia="en-US"/>
              </w:rPr>
              <w:t xml:space="preserve">As requested by the Board, the HR Manager </w:t>
            </w:r>
            <w:r w:rsidR="005A2986">
              <w:rPr>
                <w:rFonts w:ascii="Arial" w:eastAsia="Calibri" w:hAnsi="Arial" w:cs="Arial"/>
                <w:szCs w:val="24"/>
                <w:lang w:eastAsia="en-US"/>
              </w:rPr>
              <w:t xml:space="preserve">has </w:t>
            </w:r>
            <w:r w:rsidRPr="003C1B3B">
              <w:rPr>
                <w:rFonts w:ascii="Arial" w:eastAsia="Calibri" w:hAnsi="Arial" w:cs="Arial"/>
                <w:szCs w:val="24"/>
                <w:lang w:eastAsia="en-US"/>
              </w:rPr>
              <w:t>undertak</w:t>
            </w:r>
            <w:r w:rsidR="005A2986">
              <w:rPr>
                <w:rFonts w:ascii="Arial" w:eastAsia="Calibri" w:hAnsi="Arial" w:cs="Arial"/>
                <w:szCs w:val="24"/>
                <w:lang w:eastAsia="en-US"/>
              </w:rPr>
              <w:t>en</w:t>
            </w:r>
            <w:r w:rsidRPr="003C1B3B">
              <w:rPr>
                <w:rFonts w:ascii="Arial" w:eastAsia="Calibri" w:hAnsi="Arial" w:cs="Arial"/>
                <w:szCs w:val="24"/>
                <w:lang w:eastAsia="en-US"/>
              </w:rPr>
              <w:t xml:space="preserve"> a benchmarking review of </w:t>
            </w:r>
            <w:r w:rsidR="00617AB9">
              <w:rPr>
                <w:rFonts w:ascii="Arial" w:eastAsia="Calibri" w:hAnsi="Arial" w:cs="Arial"/>
                <w:szCs w:val="24"/>
                <w:lang w:eastAsia="en-US"/>
              </w:rPr>
              <w:t xml:space="preserve">annual </w:t>
            </w:r>
            <w:r w:rsidRPr="003C1B3B">
              <w:rPr>
                <w:rFonts w:ascii="Arial" w:eastAsia="Calibri" w:hAnsi="Arial" w:cs="Arial"/>
                <w:szCs w:val="24"/>
                <w:lang w:eastAsia="en-US"/>
              </w:rPr>
              <w:t>staff turnover within similar organisations</w:t>
            </w:r>
            <w:r w:rsidR="005A2986">
              <w:rPr>
                <w:rFonts w:ascii="Arial" w:eastAsia="Calibri" w:hAnsi="Arial" w:cs="Arial"/>
                <w:szCs w:val="24"/>
                <w:lang w:eastAsia="en-US"/>
              </w:rPr>
              <w:t xml:space="preserve"> and results can be seen in </w:t>
            </w:r>
            <w:r w:rsidR="005A2986" w:rsidRPr="00BB3F9D">
              <w:rPr>
                <w:rFonts w:ascii="Arial" w:eastAsia="Calibri" w:hAnsi="Arial" w:cs="Arial"/>
                <w:b/>
                <w:szCs w:val="24"/>
                <w:lang w:eastAsia="en-US"/>
              </w:rPr>
              <w:t xml:space="preserve">Appendix </w:t>
            </w:r>
            <w:r w:rsidR="00E4402F" w:rsidRPr="00BB3F9D">
              <w:rPr>
                <w:rFonts w:ascii="Arial" w:eastAsia="Calibri" w:hAnsi="Arial" w:cs="Arial"/>
                <w:b/>
                <w:szCs w:val="24"/>
                <w:lang w:eastAsia="en-US"/>
              </w:rPr>
              <w:t>B</w:t>
            </w:r>
            <w:r w:rsidR="00BB3F9D">
              <w:rPr>
                <w:rFonts w:ascii="Arial" w:eastAsia="Calibri" w:hAnsi="Arial" w:cs="Arial"/>
                <w:b/>
                <w:szCs w:val="24"/>
                <w:lang w:eastAsia="en-US"/>
              </w:rPr>
              <w:t>.</w:t>
            </w:r>
          </w:p>
          <w:p w:rsidR="005A2986" w:rsidRPr="003E159A" w:rsidRDefault="005A2986" w:rsidP="005A2986">
            <w:pPr>
              <w:jc w:val="both"/>
              <w:rPr>
                <w:rFonts w:ascii="Arial" w:eastAsia="Calibri" w:hAnsi="Arial" w:cs="Arial"/>
                <w:szCs w:val="24"/>
                <w:u w:val="single"/>
                <w:lang w:eastAsia="en-US"/>
              </w:rPr>
            </w:pPr>
          </w:p>
        </w:tc>
      </w:tr>
      <w:tr w:rsidR="005A2986" w:rsidRPr="007214D1" w:rsidTr="006F3879">
        <w:trPr>
          <w:trHeight w:val="80"/>
        </w:trPr>
        <w:tc>
          <w:tcPr>
            <w:tcW w:w="959" w:type="dxa"/>
          </w:tcPr>
          <w:p w:rsidR="005A2986" w:rsidRDefault="005A2986" w:rsidP="00EA30B4">
            <w:pPr>
              <w:rPr>
                <w:rFonts w:ascii="Arial" w:hAnsi="Arial" w:cs="Arial"/>
                <w:szCs w:val="24"/>
              </w:rPr>
            </w:pPr>
            <w:r>
              <w:rPr>
                <w:rFonts w:ascii="Arial" w:hAnsi="Arial" w:cs="Arial"/>
                <w:szCs w:val="24"/>
              </w:rPr>
              <w:t>3.3.3</w:t>
            </w:r>
          </w:p>
        </w:tc>
        <w:tc>
          <w:tcPr>
            <w:tcW w:w="8505" w:type="dxa"/>
          </w:tcPr>
          <w:p w:rsidR="005A2986" w:rsidRDefault="00E15CE1" w:rsidP="005A2986">
            <w:pPr>
              <w:jc w:val="both"/>
              <w:rPr>
                <w:rFonts w:ascii="Arial" w:eastAsia="Calibri" w:hAnsi="Arial" w:cs="Arial"/>
                <w:szCs w:val="24"/>
                <w:lang w:eastAsia="en-US"/>
              </w:rPr>
            </w:pPr>
            <w:r>
              <w:rPr>
                <w:rFonts w:ascii="Arial" w:eastAsia="Calibri" w:hAnsi="Arial" w:cs="Arial"/>
                <w:szCs w:val="24"/>
                <w:lang w:eastAsia="en-US"/>
              </w:rPr>
              <w:t xml:space="preserve">In HLH </w:t>
            </w:r>
            <w:r w:rsidR="004F24D2">
              <w:rPr>
                <w:rFonts w:ascii="Arial" w:eastAsia="Calibri" w:hAnsi="Arial" w:cs="Arial"/>
                <w:szCs w:val="24"/>
                <w:lang w:eastAsia="en-US"/>
              </w:rPr>
              <w:t xml:space="preserve">standard </w:t>
            </w:r>
            <w:r w:rsidR="00C83D2B">
              <w:rPr>
                <w:rFonts w:ascii="Arial" w:eastAsia="Calibri" w:hAnsi="Arial" w:cs="Arial"/>
                <w:szCs w:val="24"/>
                <w:lang w:eastAsia="en-US"/>
              </w:rPr>
              <w:t>resignations</w:t>
            </w:r>
            <w:r w:rsidR="00617AB9">
              <w:rPr>
                <w:rFonts w:ascii="Arial" w:eastAsia="Calibri" w:hAnsi="Arial" w:cs="Arial"/>
                <w:szCs w:val="24"/>
                <w:lang w:eastAsia="en-US"/>
              </w:rPr>
              <w:t xml:space="preserve"> </w:t>
            </w:r>
            <w:r w:rsidR="00C83D2B">
              <w:rPr>
                <w:rFonts w:ascii="Arial" w:eastAsia="Calibri" w:hAnsi="Arial" w:cs="Arial"/>
                <w:szCs w:val="24"/>
                <w:lang w:eastAsia="en-US"/>
              </w:rPr>
              <w:t>in the whole of 2018/19 as a percentage of the number of posts and resignations was 8.4%</w:t>
            </w:r>
            <w:r>
              <w:rPr>
                <w:rFonts w:ascii="Arial" w:eastAsia="Calibri" w:hAnsi="Arial" w:cs="Arial"/>
                <w:szCs w:val="24"/>
                <w:lang w:eastAsia="en-US"/>
              </w:rPr>
              <w:t>.</w:t>
            </w:r>
            <w:r w:rsidR="00C83D2B">
              <w:rPr>
                <w:rFonts w:ascii="Arial" w:eastAsia="Calibri" w:hAnsi="Arial" w:cs="Arial"/>
                <w:szCs w:val="24"/>
                <w:lang w:eastAsia="en-US"/>
              </w:rPr>
              <w:t xml:space="preserve"> </w:t>
            </w:r>
          </w:p>
          <w:p w:rsidR="00C83D2B" w:rsidRPr="003C1B3B" w:rsidRDefault="00C83D2B" w:rsidP="005A2986">
            <w:pPr>
              <w:jc w:val="both"/>
              <w:rPr>
                <w:rFonts w:ascii="Arial" w:eastAsia="Calibri" w:hAnsi="Arial" w:cs="Arial"/>
                <w:szCs w:val="24"/>
                <w:lang w:eastAsia="en-US"/>
              </w:rPr>
            </w:pPr>
          </w:p>
        </w:tc>
      </w:tr>
      <w:tr w:rsidR="006240C2" w:rsidRPr="007214D1" w:rsidTr="006F3879">
        <w:trPr>
          <w:trHeight w:val="80"/>
        </w:trPr>
        <w:tc>
          <w:tcPr>
            <w:tcW w:w="959" w:type="dxa"/>
          </w:tcPr>
          <w:p w:rsidR="006240C2" w:rsidRDefault="006240C2" w:rsidP="00EA30B4">
            <w:pPr>
              <w:rPr>
                <w:rFonts w:ascii="Arial" w:hAnsi="Arial" w:cs="Arial"/>
                <w:szCs w:val="24"/>
              </w:rPr>
            </w:pPr>
            <w:r>
              <w:rPr>
                <w:rFonts w:ascii="Arial" w:hAnsi="Arial" w:cs="Arial"/>
                <w:szCs w:val="24"/>
              </w:rPr>
              <w:t>3.3.4</w:t>
            </w:r>
          </w:p>
        </w:tc>
        <w:tc>
          <w:tcPr>
            <w:tcW w:w="8505" w:type="dxa"/>
          </w:tcPr>
          <w:p w:rsidR="006240C2" w:rsidRDefault="006240C2" w:rsidP="006240C2">
            <w:pPr>
              <w:jc w:val="both"/>
              <w:rPr>
                <w:rFonts w:ascii="Arial" w:eastAsia="Calibri" w:hAnsi="Arial" w:cs="Arial"/>
                <w:szCs w:val="24"/>
                <w:lang w:eastAsia="en-US"/>
              </w:rPr>
            </w:pPr>
            <w:r>
              <w:rPr>
                <w:rFonts w:ascii="Arial" w:eastAsia="Calibri" w:hAnsi="Arial" w:cs="Arial"/>
                <w:szCs w:val="24"/>
                <w:lang w:eastAsia="en-US"/>
              </w:rPr>
              <w:t xml:space="preserve">Of the three other </w:t>
            </w:r>
            <w:r w:rsidR="00E15CE1">
              <w:rPr>
                <w:rFonts w:ascii="Arial" w:eastAsia="Calibri" w:hAnsi="Arial" w:cs="Arial"/>
                <w:szCs w:val="24"/>
                <w:lang w:eastAsia="en-US"/>
              </w:rPr>
              <w:t>T</w:t>
            </w:r>
            <w:r>
              <w:rPr>
                <w:rFonts w:ascii="Arial" w:eastAsia="Calibri" w:hAnsi="Arial" w:cs="Arial"/>
                <w:szCs w:val="24"/>
                <w:lang w:eastAsia="en-US"/>
              </w:rPr>
              <w:t xml:space="preserve">rusts </w:t>
            </w:r>
            <w:r w:rsidR="001C7E6F">
              <w:rPr>
                <w:rFonts w:ascii="Arial" w:eastAsia="Calibri" w:hAnsi="Arial" w:cs="Arial"/>
                <w:szCs w:val="24"/>
                <w:lang w:eastAsia="en-US"/>
              </w:rPr>
              <w:t>providing information</w:t>
            </w:r>
            <w:r>
              <w:rPr>
                <w:rFonts w:ascii="Arial" w:eastAsia="Calibri" w:hAnsi="Arial" w:cs="Arial"/>
                <w:szCs w:val="24"/>
                <w:lang w:eastAsia="en-US"/>
              </w:rPr>
              <w:t>, HLH’s annual staff turnover</w:t>
            </w:r>
            <w:r w:rsidR="00E15CE1">
              <w:rPr>
                <w:rFonts w:ascii="Arial" w:eastAsia="Calibri" w:hAnsi="Arial" w:cs="Arial"/>
                <w:szCs w:val="24"/>
                <w:lang w:eastAsia="en-US"/>
              </w:rPr>
              <w:t xml:space="preserve"> (based on </w:t>
            </w:r>
            <w:r w:rsidR="004F24D2">
              <w:rPr>
                <w:rFonts w:ascii="Arial" w:eastAsia="Calibri" w:hAnsi="Arial" w:cs="Arial"/>
                <w:szCs w:val="24"/>
                <w:lang w:eastAsia="en-US"/>
              </w:rPr>
              <w:t>standard</w:t>
            </w:r>
            <w:r w:rsidR="00E15CE1">
              <w:rPr>
                <w:rFonts w:ascii="Arial" w:eastAsia="Calibri" w:hAnsi="Arial" w:cs="Arial"/>
                <w:szCs w:val="24"/>
                <w:lang w:eastAsia="en-US"/>
              </w:rPr>
              <w:t xml:space="preserve"> resignations)</w:t>
            </w:r>
            <w:r>
              <w:rPr>
                <w:rFonts w:ascii="Arial" w:eastAsia="Calibri" w:hAnsi="Arial" w:cs="Arial"/>
                <w:szCs w:val="24"/>
                <w:lang w:eastAsia="en-US"/>
              </w:rPr>
              <w:t xml:space="preserve"> is slightly higher than two of the trusts and is 5.7% lower than the other.</w:t>
            </w:r>
          </w:p>
          <w:p w:rsidR="00B007BE" w:rsidRDefault="00B007BE" w:rsidP="006240C2">
            <w:pPr>
              <w:jc w:val="both"/>
              <w:rPr>
                <w:rFonts w:ascii="Arial" w:eastAsia="Calibri" w:hAnsi="Arial" w:cs="Arial"/>
                <w:szCs w:val="24"/>
                <w:lang w:eastAsia="en-US"/>
              </w:rPr>
            </w:pPr>
          </w:p>
          <w:p w:rsidR="006240C2" w:rsidRDefault="006240C2" w:rsidP="006240C2">
            <w:pPr>
              <w:jc w:val="both"/>
              <w:rPr>
                <w:rFonts w:ascii="Arial" w:eastAsia="Calibri" w:hAnsi="Arial" w:cs="Arial"/>
                <w:szCs w:val="24"/>
                <w:lang w:eastAsia="en-US"/>
              </w:rPr>
            </w:pPr>
            <w:r>
              <w:rPr>
                <w:rFonts w:ascii="Arial" w:eastAsia="Calibri" w:hAnsi="Arial" w:cs="Arial"/>
                <w:szCs w:val="24"/>
                <w:lang w:eastAsia="en-US"/>
              </w:rPr>
              <w:t xml:space="preserve"> </w:t>
            </w:r>
          </w:p>
        </w:tc>
      </w:tr>
      <w:tr w:rsidR="00C83D2B" w:rsidRPr="007214D1" w:rsidTr="006F3879">
        <w:trPr>
          <w:trHeight w:val="80"/>
        </w:trPr>
        <w:tc>
          <w:tcPr>
            <w:tcW w:w="959" w:type="dxa"/>
          </w:tcPr>
          <w:p w:rsidR="00C83D2B" w:rsidRDefault="00C83D2B" w:rsidP="00B007BE">
            <w:pPr>
              <w:rPr>
                <w:rFonts w:ascii="Arial" w:hAnsi="Arial" w:cs="Arial"/>
                <w:szCs w:val="24"/>
              </w:rPr>
            </w:pPr>
            <w:r>
              <w:rPr>
                <w:rFonts w:ascii="Arial" w:hAnsi="Arial" w:cs="Arial"/>
                <w:szCs w:val="24"/>
              </w:rPr>
              <w:lastRenderedPageBreak/>
              <w:t>3.3.</w:t>
            </w:r>
            <w:r w:rsidR="00B007BE">
              <w:rPr>
                <w:rFonts w:ascii="Arial" w:hAnsi="Arial" w:cs="Arial"/>
                <w:szCs w:val="24"/>
              </w:rPr>
              <w:t>5</w:t>
            </w:r>
          </w:p>
        </w:tc>
        <w:tc>
          <w:tcPr>
            <w:tcW w:w="8505" w:type="dxa"/>
          </w:tcPr>
          <w:p w:rsidR="00C83D2B" w:rsidRDefault="00C83D2B" w:rsidP="00C83D2B">
            <w:pPr>
              <w:jc w:val="both"/>
              <w:rPr>
                <w:rFonts w:ascii="Arial" w:eastAsia="Calibri" w:hAnsi="Arial" w:cs="Arial"/>
                <w:szCs w:val="24"/>
                <w:lang w:eastAsia="en-US"/>
              </w:rPr>
            </w:pPr>
            <w:r>
              <w:rPr>
                <w:rFonts w:ascii="Arial" w:eastAsia="Calibri" w:hAnsi="Arial" w:cs="Arial"/>
                <w:szCs w:val="24"/>
                <w:lang w:eastAsia="en-US"/>
              </w:rPr>
              <w:t xml:space="preserve">Looking at all leavers over </w:t>
            </w:r>
            <w:r w:rsidR="001C7E6F">
              <w:rPr>
                <w:rFonts w:ascii="Arial" w:eastAsia="Calibri" w:hAnsi="Arial" w:cs="Arial"/>
                <w:szCs w:val="24"/>
                <w:lang w:eastAsia="en-US"/>
              </w:rPr>
              <w:t xml:space="preserve">the </w:t>
            </w:r>
            <w:r>
              <w:rPr>
                <w:rFonts w:ascii="Arial" w:eastAsia="Calibri" w:hAnsi="Arial" w:cs="Arial"/>
                <w:szCs w:val="24"/>
                <w:lang w:eastAsia="en-US"/>
              </w:rPr>
              <w:t>2018/19</w:t>
            </w:r>
            <w:r w:rsidR="001C7E6F">
              <w:rPr>
                <w:rFonts w:ascii="Arial" w:eastAsia="Calibri" w:hAnsi="Arial" w:cs="Arial"/>
                <w:szCs w:val="24"/>
                <w:lang w:eastAsia="en-US"/>
              </w:rPr>
              <w:t xml:space="preserve"> period</w:t>
            </w:r>
            <w:r>
              <w:rPr>
                <w:rFonts w:ascii="Arial" w:eastAsia="Calibri" w:hAnsi="Arial" w:cs="Arial"/>
                <w:szCs w:val="24"/>
                <w:lang w:eastAsia="en-US"/>
              </w:rPr>
              <w:t xml:space="preserve">, (including terminations, deaths, end of fixed term contracts and retirements) the annual staff turnover for HLH was </w:t>
            </w:r>
            <w:r w:rsidR="009151B3">
              <w:rPr>
                <w:rFonts w:ascii="Arial" w:eastAsia="Calibri" w:hAnsi="Arial" w:cs="Arial"/>
                <w:szCs w:val="24"/>
                <w:lang w:eastAsia="en-US"/>
              </w:rPr>
              <w:t>10.3%</w:t>
            </w:r>
            <w:r w:rsidR="004F24D2">
              <w:rPr>
                <w:rFonts w:ascii="Arial" w:eastAsia="Calibri" w:hAnsi="Arial" w:cs="Arial"/>
                <w:szCs w:val="24"/>
                <w:lang w:eastAsia="en-US"/>
              </w:rPr>
              <w:t>.</w:t>
            </w:r>
          </w:p>
          <w:p w:rsidR="001077A9" w:rsidDel="00C83D2B" w:rsidRDefault="001077A9" w:rsidP="00C83D2B">
            <w:pPr>
              <w:jc w:val="both"/>
              <w:rPr>
                <w:rFonts w:ascii="Arial" w:eastAsia="Calibri" w:hAnsi="Arial" w:cs="Arial"/>
                <w:szCs w:val="24"/>
                <w:lang w:eastAsia="en-US"/>
              </w:rPr>
            </w:pPr>
          </w:p>
        </w:tc>
      </w:tr>
      <w:tr w:rsidR="009151B3" w:rsidRPr="00DB7D86" w:rsidTr="006F3879">
        <w:trPr>
          <w:trHeight w:val="80"/>
        </w:trPr>
        <w:tc>
          <w:tcPr>
            <w:tcW w:w="959" w:type="dxa"/>
          </w:tcPr>
          <w:p w:rsidR="009151B3" w:rsidRDefault="001077A9" w:rsidP="00B007BE">
            <w:pPr>
              <w:rPr>
                <w:rFonts w:ascii="Arial" w:hAnsi="Arial" w:cs="Arial"/>
                <w:szCs w:val="24"/>
              </w:rPr>
            </w:pPr>
            <w:r>
              <w:rPr>
                <w:rFonts w:ascii="Arial" w:hAnsi="Arial" w:cs="Arial"/>
                <w:szCs w:val="24"/>
              </w:rPr>
              <w:t>3.3.</w:t>
            </w:r>
            <w:r w:rsidR="00B007BE">
              <w:rPr>
                <w:rFonts w:ascii="Arial" w:hAnsi="Arial" w:cs="Arial"/>
                <w:szCs w:val="24"/>
              </w:rPr>
              <w:t>6</w:t>
            </w:r>
          </w:p>
        </w:tc>
        <w:tc>
          <w:tcPr>
            <w:tcW w:w="8505" w:type="dxa"/>
          </w:tcPr>
          <w:p w:rsidR="009151B3" w:rsidRDefault="001077A9" w:rsidP="001077A9">
            <w:pPr>
              <w:jc w:val="both"/>
              <w:rPr>
                <w:rFonts w:ascii="Arial" w:hAnsi="Arial" w:cs="Arial"/>
              </w:rPr>
            </w:pPr>
            <w:r w:rsidRPr="000C1BF4">
              <w:rPr>
                <w:rFonts w:ascii="Arial" w:eastAsia="Calibri" w:hAnsi="Arial" w:cs="Arial"/>
                <w:szCs w:val="24"/>
                <w:lang w:eastAsia="en-US"/>
              </w:rPr>
              <w:t xml:space="preserve">In the UK the average staff turnover rate for </w:t>
            </w:r>
            <w:r w:rsidR="00CF6DD7">
              <w:rPr>
                <w:rFonts w:ascii="Arial" w:eastAsia="Calibri" w:hAnsi="Arial" w:cs="Arial"/>
                <w:szCs w:val="24"/>
                <w:lang w:eastAsia="en-US"/>
              </w:rPr>
              <w:t>standard resignations</w:t>
            </w:r>
            <w:r w:rsidRPr="00DB7D86">
              <w:rPr>
                <w:rFonts w:ascii="Arial" w:eastAsia="Calibri" w:hAnsi="Arial" w:cs="Arial"/>
                <w:szCs w:val="24"/>
                <w:lang w:eastAsia="en-US"/>
              </w:rPr>
              <w:t xml:space="preserve"> is 15% </w:t>
            </w:r>
            <w:r w:rsidRPr="00DB7D86">
              <w:rPr>
                <w:rFonts w:ascii="Arial" w:hAnsi="Arial" w:cs="Arial"/>
              </w:rPr>
              <w:t>with varying rates for different sectors. For example, private sector tends to have a slightly higher turnover, whereas the public sector, education, legal and accountancy tend to be lower.</w:t>
            </w:r>
          </w:p>
          <w:p w:rsidR="00DB7D86" w:rsidRPr="000C1BF4" w:rsidRDefault="00DB7D86" w:rsidP="001077A9">
            <w:pPr>
              <w:jc w:val="both"/>
              <w:rPr>
                <w:rFonts w:ascii="Arial" w:eastAsia="Calibri" w:hAnsi="Arial" w:cs="Arial"/>
                <w:szCs w:val="24"/>
                <w:lang w:eastAsia="en-US"/>
              </w:rPr>
            </w:pPr>
          </w:p>
        </w:tc>
      </w:tr>
      <w:tr w:rsidR="00A004F4" w:rsidRPr="00DB7D86" w:rsidTr="006F3879">
        <w:trPr>
          <w:trHeight w:val="80"/>
        </w:trPr>
        <w:tc>
          <w:tcPr>
            <w:tcW w:w="959" w:type="dxa"/>
          </w:tcPr>
          <w:p w:rsidR="00A004F4" w:rsidRDefault="00A004F4" w:rsidP="00B007BE">
            <w:pPr>
              <w:rPr>
                <w:rFonts w:ascii="Arial" w:hAnsi="Arial" w:cs="Arial"/>
                <w:szCs w:val="24"/>
              </w:rPr>
            </w:pPr>
            <w:r>
              <w:rPr>
                <w:rFonts w:ascii="Arial" w:hAnsi="Arial" w:cs="Arial"/>
                <w:szCs w:val="24"/>
              </w:rPr>
              <w:t>3.3.</w:t>
            </w:r>
            <w:r w:rsidR="00B007BE">
              <w:rPr>
                <w:rFonts w:ascii="Arial" w:hAnsi="Arial" w:cs="Arial"/>
                <w:szCs w:val="24"/>
              </w:rPr>
              <w:t>7</w:t>
            </w:r>
          </w:p>
        </w:tc>
        <w:tc>
          <w:tcPr>
            <w:tcW w:w="8505" w:type="dxa"/>
          </w:tcPr>
          <w:p w:rsidR="0035282E" w:rsidRPr="0035282E" w:rsidRDefault="00A004F4" w:rsidP="00BB3F9D">
            <w:pPr>
              <w:shd w:val="clear" w:color="auto" w:fill="FFFFFF"/>
              <w:jc w:val="both"/>
              <w:rPr>
                <w:rFonts w:ascii="Arial" w:hAnsi="Arial" w:cs="Arial"/>
                <w:color w:val="000000"/>
                <w:szCs w:val="24"/>
              </w:rPr>
            </w:pPr>
            <w:r w:rsidRPr="0035282E">
              <w:rPr>
                <w:rFonts w:ascii="Arial" w:eastAsia="Calibri" w:hAnsi="Arial" w:cs="Arial"/>
                <w:szCs w:val="24"/>
                <w:lang w:eastAsia="en-US"/>
              </w:rPr>
              <w:t>HLH’s staff turnover of 8.4% is below the UK average</w:t>
            </w:r>
            <w:r w:rsidR="00F6026F">
              <w:rPr>
                <w:rFonts w:ascii="Arial" w:eastAsia="Calibri" w:hAnsi="Arial" w:cs="Arial"/>
                <w:szCs w:val="24"/>
                <w:lang w:eastAsia="en-US"/>
              </w:rPr>
              <w:t xml:space="preserve"> however,</w:t>
            </w:r>
            <w:r w:rsidR="0035282E" w:rsidRPr="0035282E">
              <w:rPr>
                <w:rFonts w:ascii="Arial" w:eastAsia="Calibri" w:hAnsi="Arial" w:cs="Arial"/>
                <w:szCs w:val="24"/>
                <w:lang w:eastAsia="en-US"/>
              </w:rPr>
              <w:t xml:space="preserve"> there </w:t>
            </w:r>
            <w:r w:rsidR="0035282E" w:rsidRPr="0035282E">
              <w:rPr>
                <w:rFonts w:ascii="Arial" w:hAnsi="Arial" w:cs="Arial"/>
                <w:color w:val="000000"/>
                <w:szCs w:val="24"/>
              </w:rPr>
              <w:t xml:space="preserve">is no </w:t>
            </w:r>
            <w:r w:rsidR="00F6026F">
              <w:rPr>
                <w:rFonts w:ascii="Arial" w:hAnsi="Arial" w:cs="Arial"/>
                <w:color w:val="000000"/>
                <w:szCs w:val="24"/>
              </w:rPr>
              <w:t xml:space="preserve">accepted </w:t>
            </w:r>
            <w:r w:rsidR="0035282E" w:rsidRPr="0035282E">
              <w:rPr>
                <w:rFonts w:ascii="Arial" w:hAnsi="Arial" w:cs="Arial"/>
                <w:color w:val="000000"/>
                <w:szCs w:val="24"/>
              </w:rPr>
              <w:t>optimal level of turnover for staff.</w:t>
            </w:r>
            <w:r w:rsidR="00E15CE1">
              <w:rPr>
                <w:rFonts w:ascii="Arial" w:hAnsi="Arial" w:cs="Arial"/>
                <w:color w:val="000000"/>
                <w:szCs w:val="24"/>
              </w:rPr>
              <w:t xml:space="preserve">  </w:t>
            </w:r>
            <w:r w:rsidR="0035282E" w:rsidRPr="0035282E">
              <w:rPr>
                <w:rFonts w:ascii="Arial" w:hAnsi="Arial" w:cs="Arial"/>
                <w:color w:val="000000"/>
                <w:szCs w:val="24"/>
              </w:rPr>
              <w:t>While there are undoubtedly costs to turnover, the total cost depends on the job and the performance level of the individual doing the job.</w:t>
            </w:r>
          </w:p>
          <w:p w:rsidR="00A004F4" w:rsidRPr="000C1BF4" w:rsidRDefault="00A004F4" w:rsidP="00BB3F9D">
            <w:pPr>
              <w:shd w:val="clear" w:color="auto" w:fill="FFFFFF"/>
              <w:spacing w:line="360" w:lineRule="atLeast"/>
              <w:jc w:val="both"/>
              <w:rPr>
                <w:rFonts w:ascii="Arial" w:eastAsia="Calibri" w:hAnsi="Arial" w:cs="Arial"/>
                <w:szCs w:val="24"/>
                <w:lang w:eastAsia="en-US"/>
              </w:rPr>
            </w:pPr>
          </w:p>
        </w:tc>
      </w:tr>
      <w:tr w:rsidR="001077A9" w:rsidRPr="007214D1" w:rsidTr="00A004F4">
        <w:trPr>
          <w:trHeight w:val="1278"/>
        </w:trPr>
        <w:tc>
          <w:tcPr>
            <w:tcW w:w="959" w:type="dxa"/>
          </w:tcPr>
          <w:p w:rsidR="001077A9" w:rsidRDefault="001077A9" w:rsidP="00EA30B4">
            <w:pPr>
              <w:rPr>
                <w:rFonts w:ascii="Arial" w:hAnsi="Arial" w:cs="Arial"/>
                <w:szCs w:val="24"/>
              </w:rPr>
            </w:pPr>
            <w:r>
              <w:rPr>
                <w:rFonts w:ascii="Arial" w:hAnsi="Arial" w:cs="Arial"/>
                <w:szCs w:val="24"/>
              </w:rPr>
              <w:t>3.3.</w:t>
            </w:r>
            <w:r w:rsidR="00B007BE">
              <w:rPr>
                <w:rFonts w:ascii="Arial" w:hAnsi="Arial" w:cs="Arial"/>
                <w:szCs w:val="24"/>
              </w:rPr>
              <w:t>8</w:t>
            </w:r>
          </w:p>
          <w:p w:rsidR="00A004F4" w:rsidRDefault="00A004F4" w:rsidP="00EA30B4">
            <w:pPr>
              <w:rPr>
                <w:rFonts w:ascii="Arial" w:hAnsi="Arial" w:cs="Arial"/>
                <w:szCs w:val="24"/>
              </w:rPr>
            </w:pPr>
          </w:p>
          <w:p w:rsidR="00A004F4" w:rsidRDefault="00A004F4" w:rsidP="00EA30B4">
            <w:pPr>
              <w:rPr>
                <w:rFonts w:ascii="Arial" w:hAnsi="Arial" w:cs="Arial"/>
                <w:szCs w:val="24"/>
              </w:rPr>
            </w:pPr>
          </w:p>
          <w:p w:rsidR="00A004F4" w:rsidRDefault="00A004F4" w:rsidP="00EA30B4">
            <w:pPr>
              <w:rPr>
                <w:rFonts w:ascii="Arial" w:hAnsi="Arial" w:cs="Arial"/>
                <w:szCs w:val="24"/>
              </w:rPr>
            </w:pPr>
          </w:p>
          <w:p w:rsidR="00A004F4" w:rsidRDefault="00A004F4" w:rsidP="00EA30B4">
            <w:pPr>
              <w:rPr>
                <w:rFonts w:ascii="Arial" w:hAnsi="Arial" w:cs="Arial"/>
                <w:szCs w:val="24"/>
              </w:rPr>
            </w:pPr>
          </w:p>
        </w:tc>
        <w:tc>
          <w:tcPr>
            <w:tcW w:w="8505" w:type="dxa"/>
          </w:tcPr>
          <w:p w:rsidR="00CF6DD7" w:rsidRDefault="000C1BF4" w:rsidP="00BB3F9D">
            <w:pPr>
              <w:pStyle w:val="NoSpacing"/>
              <w:jc w:val="both"/>
              <w:rPr>
                <w:rFonts w:ascii="Arial" w:hAnsi="Arial" w:cs="Arial"/>
              </w:rPr>
            </w:pPr>
            <w:r w:rsidRPr="00CF6DD7">
              <w:rPr>
                <w:rFonts w:ascii="Arial" w:hAnsi="Arial" w:cs="Arial"/>
              </w:rPr>
              <w:t>An employee leaving a</w:t>
            </w:r>
            <w:r w:rsidR="00B007BE">
              <w:rPr>
                <w:rFonts w:ascii="Arial" w:hAnsi="Arial" w:cs="Arial"/>
              </w:rPr>
              <w:t>n</w:t>
            </w:r>
            <w:r w:rsidRPr="00CF6DD7">
              <w:rPr>
                <w:rFonts w:ascii="Arial" w:hAnsi="Arial" w:cs="Arial"/>
              </w:rPr>
              <w:t xml:space="preserve"> </w:t>
            </w:r>
            <w:r w:rsidR="00F6026F">
              <w:rPr>
                <w:rFonts w:ascii="Arial" w:hAnsi="Arial" w:cs="Arial"/>
              </w:rPr>
              <w:t>organisation</w:t>
            </w:r>
            <w:r w:rsidRPr="00CF6DD7">
              <w:rPr>
                <w:rFonts w:ascii="Arial" w:hAnsi="Arial" w:cs="Arial"/>
              </w:rPr>
              <w:t xml:space="preserve"> can often be viewed </w:t>
            </w:r>
            <w:r w:rsidR="001C7E6F" w:rsidRPr="00CF6DD7">
              <w:rPr>
                <w:rFonts w:ascii="Arial" w:hAnsi="Arial" w:cs="Arial"/>
              </w:rPr>
              <w:t xml:space="preserve">as a </w:t>
            </w:r>
            <w:r w:rsidR="00933183" w:rsidRPr="00CF6DD7">
              <w:rPr>
                <w:rFonts w:ascii="Arial" w:hAnsi="Arial" w:cs="Arial"/>
              </w:rPr>
              <w:t>negative</w:t>
            </w:r>
            <w:r w:rsidR="001C7E6F" w:rsidRPr="00CF6DD7">
              <w:rPr>
                <w:rFonts w:ascii="Arial" w:hAnsi="Arial" w:cs="Arial"/>
              </w:rPr>
              <w:t xml:space="preserve"> outcome</w:t>
            </w:r>
            <w:r w:rsidRPr="00CF6DD7">
              <w:rPr>
                <w:rFonts w:ascii="Arial" w:hAnsi="Arial" w:cs="Arial"/>
              </w:rPr>
              <w:t xml:space="preserve"> however staff staying too long with </w:t>
            </w:r>
            <w:r w:rsidR="001866ED" w:rsidRPr="00CF6DD7">
              <w:rPr>
                <w:rFonts w:ascii="Arial" w:hAnsi="Arial" w:cs="Arial"/>
              </w:rPr>
              <w:t xml:space="preserve">a company can create </w:t>
            </w:r>
            <w:r w:rsidR="00F6026F">
              <w:rPr>
                <w:rFonts w:ascii="Arial" w:hAnsi="Arial" w:cs="Arial"/>
              </w:rPr>
              <w:t>its</w:t>
            </w:r>
            <w:r w:rsidR="001866ED" w:rsidRPr="00CF6DD7">
              <w:rPr>
                <w:rFonts w:ascii="Arial" w:hAnsi="Arial" w:cs="Arial"/>
              </w:rPr>
              <w:t xml:space="preserve"> own challenges with potential poor performance</w:t>
            </w:r>
            <w:r w:rsidR="00F6026F">
              <w:rPr>
                <w:rFonts w:ascii="Arial" w:hAnsi="Arial" w:cs="Arial"/>
              </w:rPr>
              <w:t xml:space="preserve"> and </w:t>
            </w:r>
            <w:r w:rsidR="001866ED" w:rsidRPr="00CF6DD7">
              <w:rPr>
                <w:rFonts w:ascii="Arial" w:hAnsi="Arial" w:cs="Arial"/>
              </w:rPr>
              <w:t>complacency as a result of employment longevity</w:t>
            </w:r>
            <w:r w:rsidRPr="00CF6DD7">
              <w:rPr>
                <w:rFonts w:ascii="Arial" w:hAnsi="Arial" w:cs="Arial"/>
              </w:rPr>
              <w:t>.</w:t>
            </w:r>
            <w:r w:rsidR="00CF6DD7" w:rsidRPr="00CF6DD7">
              <w:rPr>
                <w:rFonts w:ascii="Arial" w:hAnsi="Arial" w:cs="Arial"/>
              </w:rPr>
              <w:t xml:space="preserve"> A balance therefore has to be reached.</w:t>
            </w:r>
          </w:p>
          <w:p w:rsidR="00CF6DD7" w:rsidRPr="00CF6DD7" w:rsidRDefault="00CF6DD7" w:rsidP="00BB3F9D">
            <w:pPr>
              <w:pStyle w:val="NoSpacing"/>
              <w:jc w:val="both"/>
              <w:rPr>
                <w:rFonts w:ascii="Arial" w:hAnsi="Arial" w:cs="Arial"/>
              </w:rPr>
            </w:pPr>
          </w:p>
        </w:tc>
      </w:tr>
      <w:tr w:rsidR="00DB7D86" w:rsidRPr="007214D1" w:rsidTr="006F3879">
        <w:trPr>
          <w:trHeight w:val="80"/>
        </w:trPr>
        <w:tc>
          <w:tcPr>
            <w:tcW w:w="959" w:type="dxa"/>
          </w:tcPr>
          <w:p w:rsidR="00DB7D86" w:rsidRDefault="00A004F4" w:rsidP="00EA30B4">
            <w:pPr>
              <w:rPr>
                <w:rFonts w:ascii="Arial" w:hAnsi="Arial" w:cs="Arial"/>
                <w:szCs w:val="24"/>
              </w:rPr>
            </w:pPr>
            <w:r>
              <w:rPr>
                <w:rFonts w:ascii="Arial" w:hAnsi="Arial" w:cs="Arial"/>
                <w:szCs w:val="24"/>
              </w:rPr>
              <w:t>3.3.</w:t>
            </w:r>
            <w:r w:rsidR="00B007BE">
              <w:rPr>
                <w:rFonts w:ascii="Arial" w:hAnsi="Arial" w:cs="Arial"/>
                <w:szCs w:val="24"/>
              </w:rPr>
              <w:t>9</w:t>
            </w:r>
          </w:p>
          <w:p w:rsidR="00A004F4" w:rsidRDefault="00A004F4" w:rsidP="00EA30B4">
            <w:pPr>
              <w:rPr>
                <w:rFonts w:ascii="Arial" w:hAnsi="Arial" w:cs="Arial"/>
                <w:szCs w:val="24"/>
              </w:rPr>
            </w:pPr>
          </w:p>
          <w:p w:rsidR="00A004F4" w:rsidRDefault="00A004F4" w:rsidP="00EA30B4">
            <w:pPr>
              <w:rPr>
                <w:rFonts w:ascii="Arial" w:hAnsi="Arial" w:cs="Arial"/>
                <w:szCs w:val="24"/>
              </w:rPr>
            </w:pPr>
          </w:p>
          <w:p w:rsidR="00A004F4" w:rsidRDefault="00A004F4" w:rsidP="00EA30B4">
            <w:pPr>
              <w:rPr>
                <w:rFonts w:ascii="Arial" w:hAnsi="Arial" w:cs="Arial"/>
                <w:szCs w:val="24"/>
              </w:rPr>
            </w:pPr>
          </w:p>
        </w:tc>
        <w:tc>
          <w:tcPr>
            <w:tcW w:w="8505" w:type="dxa"/>
          </w:tcPr>
          <w:p w:rsidR="0035282E" w:rsidRPr="00DB7D86" w:rsidRDefault="00DB7D86" w:rsidP="00BB3F9D">
            <w:pPr>
              <w:jc w:val="both"/>
              <w:rPr>
                <w:rFonts w:ascii="Arial" w:hAnsi="Arial" w:cs="Arial"/>
                <w:szCs w:val="24"/>
              </w:rPr>
            </w:pPr>
            <w:r w:rsidRPr="00DB7D86">
              <w:rPr>
                <w:rFonts w:ascii="Arial" w:hAnsi="Arial" w:cs="Arial"/>
                <w:szCs w:val="24"/>
              </w:rPr>
              <w:t xml:space="preserve">Organisations need some amount of </w:t>
            </w:r>
            <w:r w:rsidR="00F6026F">
              <w:rPr>
                <w:rFonts w:ascii="Arial" w:hAnsi="Arial" w:cs="Arial"/>
                <w:szCs w:val="24"/>
              </w:rPr>
              <w:t>staff turnover</w:t>
            </w:r>
            <w:r w:rsidRPr="00DB7D86">
              <w:rPr>
                <w:rFonts w:ascii="Arial" w:hAnsi="Arial" w:cs="Arial"/>
                <w:szCs w:val="24"/>
              </w:rPr>
              <w:t xml:space="preserve"> to ensure </w:t>
            </w:r>
            <w:r w:rsidR="00A004F4">
              <w:rPr>
                <w:rFonts w:ascii="Arial" w:hAnsi="Arial" w:cs="Arial"/>
                <w:szCs w:val="24"/>
              </w:rPr>
              <w:t xml:space="preserve">that motivation levels remain high and that </w:t>
            </w:r>
            <w:r w:rsidR="00F6026F">
              <w:rPr>
                <w:rFonts w:ascii="Arial" w:hAnsi="Arial" w:cs="Arial"/>
                <w:szCs w:val="24"/>
              </w:rPr>
              <w:t>“</w:t>
            </w:r>
            <w:r w:rsidRPr="00DB7D86">
              <w:rPr>
                <w:rFonts w:ascii="Arial" w:hAnsi="Arial" w:cs="Arial"/>
                <w:szCs w:val="24"/>
              </w:rPr>
              <w:t>fresh blood</w:t>
            </w:r>
            <w:r w:rsidR="00F6026F">
              <w:rPr>
                <w:rFonts w:ascii="Arial" w:hAnsi="Arial" w:cs="Arial"/>
                <w:szCs w:val="24"/>
              </w:rPr>
              <w:t xml:space="preserve">” </w:t>
            </w:r>
            <w:r w:rsidRPr="00DB7D86">
              <w:rPr>
                <w:rFonts w:ascii="Arial" w:hAnsi="Arial" w:cs="Arial"/>
                <w:szCs w:val="24"/>
              </w:rPr>
              <w:t>is injected</w:t>
            </w:r>
            <w:r w:rsidR="00F6026F">
              <w:rPr>
                <w:rFonts w:ascii="Arial" w:hAnsi="Arial" w:cs="Arial"/>
                <w:szCs w:val="24"/>
              </w:rPr>
              <w:t xml:space="preserve">, often </w:t>
            </w:r>
            <w:r w:rsidRPr="00DB7D86">
              <w:rPr>
                <w:rFonts w:ascii="Arial" w:hAnsi="Arial" w:cs="Arial"/>
                <w:szCs w:val="24"/>
              </w:rPr>
              <w:t>generat</w:t>
            </w:r>
            <w:r w:rsidR="00F6026F">
              <w:rPr>
                <w:rFonts w:ascii="Arial" w:hAnsi="Arial" w:cs="Arial"/>
                <w:szCs w:val="24"/>
              </w:rPr>
              <w:t>ing</w:t>
            </w:r>
            <w:r w:rsidRPr="00DB7D86">
              <w:rPr>
                <w:rFonts w:ascii="Arial" w:hAnsi="Arial" w:cs="Arial"/>
                <w:szCs w:val="24"/>
              </w:rPr>
              <w:t xml:space="preserve"> new ideas and working practi</w:t>
            </w:r>
            <w:r w:rsidR="001866ED">
              <w:rPr>
                <w:rFonts w:ascii="Arial" w:hAnsi="Arial" w:cs="Arial"/>
                <w:szCs w:val="24"/>
              </w:rPr>
              <w:t xml:space="preserve">ces which in turn, help an organisation </w:t>
            </w:r>
            <w:r w:rsidRPr="00DB7D86">
              <w:rPr>
                <w:rFonts w:ascii="Arial" w:hAnsi="Arial" w:cs="Arial"/>
                <w:szCs w:val="24"/>
              </w:rPr>
              <w:t>to grow</w:t>
            </w:r>
            <w:r w:rsidR="00A004F4">
              <w:rPr>
                <w:rFonts w:ascii="Arial" w:hAnsi="Arial" w:cs="Arial"/>
                <w:szCs w:val="24"/>
              </w:rPr>
              <w:t>.</w:t>
            </w:r>
          </w:p>
        </w:tc>
      </w:tr>
      <w:tr w:rsidR="00933183" w:rsidRPr="007214D1" w:rsidTr="006F3879">
        <w:trPr>
          <w:trHeight w:val="80"/>
        </w:trPr>
        <w:tc>
          <w:tcPr>
            <w:tcW w:w="959" w:type="dxa"/>
          </w:tcPr>
          <w:p w:rsidR="00933183" w:rsidRDefault="00933183" w:rsidP="00B007BE">
            <w:pPr>
              <w:rPr>
                <w:rFonts w:ascii="Arial" w:hAnsi="Arial" w:cs="Arial"/>
                <w:szCs w:val="24"/>
              </w:rPr>
            </w:pPr>
            <w:r>
              <w:rPr>
                <w:rFonts w:ascii="Arial" w:hAnsi="Arial" w:cs="Arial"/>
                <w:szCs w:val="24"/>
              </w:rPr>
              <w:t>3.3.</w:t>
            </w:r>
            <w:r w:rsidR="00B007BE">
              <w:rPr>
                <w:rFonts w:ascii="Arial" w:hAnsi="Arial" w:cs="Arial"/>
                <w:szCs w:val="24"/>
              </w:rPr>
              <w:t>10</w:t>
            </w:r>
          </w:p>
        </w:tc>
        <w:tc>
          <w:tcPr>
            <w:tcW w:w="8505" w:type="dxa"/>
          </w:tcPr>
          <w:p w:rsidR="00933183" w:rsidRDefault="00933183" w:rsidP="00BB3F9D">
            <w:pPr>
              <w:jc w:val="both"/>
              <w:rPr>
                <w:rFonts w:ascii="Arial" w:hAnsi="Arial" w:cs="Arial"/>
                <w:szCs w:val="24"/>
              </w:rPr>
            </w:pPr>
            <w:r>
              <w:rPr>
                <w:rFonts w:ascii="Arial" w:hAnsi="Arial" w:cs="Arial"/>
                <w:szCs w:val="24"/>
              </w:rPr>
              <w:t>The Highland</w:t>
            </w:r>
            <w:r w:rsidR="00F6026F">
              <w:rPr>
                <w:rFonts w:ascii="Arial" w:hAnsi="Arial" w:cs="Arial"/>
                <w:szCs w:val="24"/>
              </w:rPr>
              <w:t xml:space="preserve"> area</w:t>
            </w:r>
            <w:r>
              <w:rPr>
                <w:rFonts w:ascii="Arial" w:hAnsi="Arial" w:cs="Arial"/>
                <w:szCs w:val="24"/>
              </w:rPr>
              <w:t xml:space="preserve"> is unique in its geography and the areas of work and services delivered by High Life Highland are </w:t>
            </w:r>
            <w:r w:rsidR="00F6026F">
              <w:rPr>
                <w:rFonts w:ascii="Arial" w:hAnsi="Arial" w:cs="Arial"/>
                <w:szCs w:val="24"/>
              </w:rPr>
              <w:t xml:space="preserve">for the most part </w:t>
            </w:r>
            <w:r>
              <w:rPr>
                <w:rFonts w:ascii="Arial" w:hAnsi="Arial" w:cs="Arial"/>
                <w:szCs w:val="24"/>
              </w:rPr>
              <w:t xml:space="preserve">also </w:t>
            </w:r>
            <w:r w:rsidR="00F6026F">
              <w:rPr>
                <w:rFonts w:ascii="Arial" w:hAnsi="Arial" w:cs="Arial"/>
                <w:szCs w:val="24"/>
              </w:rPr>
              <w:t>particular to the organisation</w:t>
            </w:r>
            <w:r w:rsidR="00931C91">
              <w:rPr>
                <w:rFonts w:ascii="Arial" w:hAnsi="Arial" w:cs="Arial"/>
                <w:szCs w:val="24"/>
              </w:rPr>
              <w:t>,</w:t>
            </w:r>
            <w:r>
              <w:rPr>
                <w:rFonts w:ascii="Arial" w:hAnsi="Arial" w:cs="Arial"/>
                <w:szCs w:val="24"/>
              </w:rPr>
              <w:t xml:space="preserve"> providing specific</w:t>
            </w:r>
            <w:r w:rsidR="00931C91">
              <w:rPr>
                <w:rFonts w:ascii="Arial" w:hAnsi="Arial" w:cs="Arial"/>
                <w:szCs w:val="24"/>
              </w:rPr>
              <w:t xml:space="preserve"> types of</w:t>
            </w:r>
            <w:r>
              <w:rPr>
                <w:rFonts w:ascii="Arial" w:hAnsi="Arial" w:cs="Arial"/>
                <w:szCs w:val="24"/>
              </w:rPr>
              <w:t xml:space="preserve"> employment in many rural areas where other employment opportunities are limited</w:t>
            </w:r>
            <w:r w:rsidR="00F6026F">
              <w:rPr>
                <w:rFonts w:ascii="Arial" w:hAnsi="Arial" w:cs="Arial"/>
                <w:szCs w:val="24"/>
              </w:rPr>
              <w:t>.</w:t>
            </w:r>
            <w:r w:rsidR="00931C91">
              <w:rPr>
                <w:rFonts w:ascii="Arial" w:hAnsi="Arial" w:cs="Arial"/>
                <w:szCs w:val="24"/>
              </w:rPr>
              <w:t xml:space="preserve"> </w:t>
            </w:r>
            <w:r w:rsidR="00F6026F">
              <w:rPr>
                <w:rFonts w:ascii="Arial" w:hAnsi="Arial" w:cs="Arial"/>
                <w:szCs w:val="24"/>
              </w:rPr>
              <w:t>S</w:t>
            </w:r>
            <w:r w:rsidR="00931C91">
              <w:rPr>
                <w:rFonts w:ascii="Arial" w:hAnsi="Arial" w:cs="Arial"/>
                <w:szCs w:val="24"/>
              </w:rPr>
              <w:t xml:space="preserve">taff </w:t>
            </w:r>
            <w:r w:rsidR="00F6026F">
              <w:rPr>
                <w:rFonts w:ascii="Arial" w:hAnsi="Arial" w:cs="Arial"/>
                <w:szCs w:val="24"/>
              </w:rPr>
              <w:t>therefore</w:t>
            </w:r>
            <w:r w:rsidR="00931C91">
              <w:rPr>
                <w:rFonts w:ascii="Arial" w:hAnsi="Arial" w:cs="Arial"/>
                <w:szCs w:val="24"/>
              </w:rPr>
              <w:t xml:space="preserve"> tend to remain in post </w:t>
            </w:r>
            <w:r w:rsidR="00E15CE1">
              <w:rPr>
                <w:rFonts w:ascii="Arial" w:hAnsi="Arial" w:cs="Arial"/>
                <w:szCs w:val="24"/>
              </w:rPr>
              <w:t xml:space="preserve">longer </w:t>
            </w:r>
            <w:r w:rsidR="00931C91">
              <w:rPr>
                <w:rFonts w:ascii="Arial" w:hAnsi="Arial" w:cs="Arial"/>
                <w:szCs w:val="24"/>
              </w:rPr>
              <w:t>or be promoted from within the Charity</w:t>
            </w:r>
            <w:r w:rsidR="001866ED">
              <w:rPr>
                <w:rFonts w:ascii="Arial" w:hAnsi="Arial" w:cs="Arial"/>
                <w:szCs w:val="24"/>
              </w:rPr>
              <w:t xml:space="preserve"> (particularly in senior posts)</w:t>
            </w:r>
            <w:r>
              <w:rPr>
                <w:rFonts w:ascii="Arial" w:hAnsi="Arial" w:cs="Arial"/>
                <w:szCs w:val="24"/>
              </w:rPr>
              <w:t xml:space="preserve">. </w:t>
            </w:r>
          </w:p>
          <w:p w:rsidR="00931C91" w:rsidRPr="00DB7D86" w:rsidRDefault="00931C91" w:rsidP="00BB3F9D">
            <w:pPr>
              <w:jc w:val="both"/>
              <w:rPr>
                <w:rFonts w:ascii="Arial" w:hAnsi="Arial" w:cs="Arial"/>
                <w:szCs w:val="24"/>
              </w:rPr>
            </w:pPr>
          </w:p>
        </w:tc>
      </w:tr>
      <w:tr w:rsidR="00933183" w:rsidRPr="007214D1" w:rsidTr="006F3879">
        <w:trPr>
          <w:trHeight w:val="80"/>
        </w:trPr>
        <w:tc>
          <w:tcPr>
            <w:tcW w:w="959" w:type="dxa"/>
          </w:tcPr>
          <w:p w:rsidR="00933183" w:rsidRDefault="00933183" w:rsidP="00B007BE">
            <w:pPr>
              <w:rPr>
                <w:rFonts w:ascii="Arial" w:hAnsi="Arial" w:cs="Arial"/>
                <w:szCs w:val="24"/>
              </w:rPr>
            </w:pPr>
            <w:r>
              <w:rPr>
                <w:rFonts w:ascii="Arial" w:hAnsi="Arial" w:cs="Arial"/>
                <w:szCs w:val="24"/>
              </w:rPr>
              <w:t>3.3.1</w:t>
            </w:r>
            <w:r w:rsidR="00B007BE">
              <w:rPr>
                <w:rFonts w:ascii="Arial" w:hAnsi="Arial" w:cs="Arial"/>
                <w:szCs w:val="24"/>
              </w:rPr>
              <w:t>1</w:t>
            </w:r>
          </w:p>
        </w:tc>
        <w:tc>
          <w:tcPr>
            <w:tcW w:w="8505" w:type="dxa"/>
          </w:tcPr>
          <w:p w:rsidR="00933183" w:rsidRDefault="00931C91" w:rsidP="00BB3F9D">
            <w:pPr>
              <w:jc w:val="both"/>
              <w:rPr>
                <w:rFonts w:ascii="Arial" w:hAnsi="Arial" w:cs="Arial"/>
                <w:szCs w:val="24"/>
              </w:rPr>
            </w:pPr>
            <w:r>
              <w:rPr>
                <w:rFonts w:ascii="Arial" w:hAnsi="Arial" w:cs="Arial"/>
                <w:szCs w:val="24"/>
              </w:rPr>
              <w:t>65% of the voluntary resignations in 2018/19 were employees living within a 15 mile radius of Inverness where job opportunities are more plentiful, particularly within the leisure and catering sectors.</w:t>
            </w:r>
          </w:p>
          <w:p w:rsidR="00931C91" w:rsidRDefault="00931C91" w:rsidP="00BB3F9D">
            <w:pPr>
              <w:jc w:val="both"/>
              <w:rPr>
                <w:rFonts w:ascii="Arial" w:hAnsi="Arial" w:cs="Arial"/>
                <w:szCs w:val="24"/>
              </w:rPr>
            </w:pPr>
          </w:p>
        </w:tc>
      </w:tr>
      <w:tr w:rsidR="00DB7D86" w:rsidRPr="007214D1" w:rsidTr="006F3879">
        <w:trPr>
          <w:trHeight w:val="80"/>
        </w:trPr>
        <w:tc>
          <w:tcPr>
            <w:tcW w:w="959" w:type="dxa"/>
          </w:tcPr>
          <w:p w:rsidR="00DB7D86" w:rsidRDefault="00931C91" w:rsidP="00EA30B4">
            <w:pPr>
              <w:rPr>
                <w:rFonts w:ascii="Arial" w:hAnsi="Arial" w:cs="Arial"/>
                <w:szCs w:val="24"/>
              </w:rPr>
            </w:pPr>
            <w:r>
              <w:rPr>
                <w:rFonts w:ascii="Arial" w:hAnsi="Arial" w:cs="Arial"/>
                <w:szCs w:val="24"/>
              </w:rPr>
              <w:t>3.3.1</w:t>
            </w:r>
            <w:r w:rsidR="00B007BE">
              <w:rPr>
                <w:rFonts w:ascii="Arial" w:hAnsi="Arial" w:cs="Arial"/>
                <w:szCs w:val="24"/>
              </w:rPr>
              <w:t>2</w:t>
            </w:r>
          </w:p>
          <w:p w:rsidR="006240C2" w:rsidRDefault="006240C2" w:rsidP="00EA30B4">
            <w:pPr>
              <w:rPr>
                <w:rFonts w:ascii="Arial" w:hAnsi="Arial" w:cs="Arial"/>
                <w:szCs w:val="24"/>
              </w:rPr>
            </w:pPr>
          </w:p>
          <w:p w:rsidR="006240C2" w:rsidRDefault="006240C2" w:rsidP="00EA30B4">
            <w:pPr>
              <w:rPr>
                <w:rFonts w:ascii="Arial" w:hAnsi="Arial" w:cs="Arial"/>
                <w:szCs w:val="24"/>
              </w:rPr>
            </w:pPr>
          </w:p>
          <w:p w:rsidR="006240C2" w:rsidRDefault="006240C2" w:rsidP="00EA30B4">
            <w:pPr>
              <w:rPr>
                <w:rFonts w:ascii="Arial" w:hAnsi="Arial" w:cs="Arial"/>
                <w:szCs w:val="24"/>
              </w:rPr>
            </w:pPr>
          </w:p>
          <w:p w:rsidR="006240C2" w:rsidRDefault="006240C2" w:rsidP="00EA30B4">
            <w:pPr>
              <w:rPr>
                <w:rFonts w:ascii="Arial" w:hAnsi="Arial" w:cs="Arial"/>
                <w:szCs w:val="24"/>
              </w:rPr>
            </w:pPr>
          </w:p>
          <w:p w:rsidR="006240C2" w:rsidRDefault="006240C2" w:rsidP="00EA30B4">
            <w:pPr>
              <w:rPr>
                <w:rFonts w:ascii="Arial" w:hAnsi="Arial" w:cs="Arial"/>
                <w:szCs w:val="24"/>
              </w:rPr>
            </w:pPr>
          </w:p>
        </w:tc>
        <w:tc>
          <w:tcPr>
            <w:tcW w:w="8505" w:type="dxa"/>
          </w:tcPr>
          <w:p w:rsidR="006240C2" w:rsidRDefault="00931C91" w:rsidP="00BB3F9D">
            <w:pPr>
              <w:ind w:left="34"/>
              <w:jc w:val="both"/>
              <w:rPr>
                <w:rFonts w:ascii="Arial" w:hAnsi="Arial" w:cs="Arial"/>
                <w:szCs w:val="24"/>
              </w:rPr>
            </w:pPr>
            <w:r>
              <w:rPr>
                <w:rFonts w:ascii="Arial" w:hAnsi="Arial" w:cs="Arial"/>
                <w:szCs w:val="24"/>
              </w:rPr>
              <w:t>The challenge for staff and managers</w:t>
            </w:r>
            <w:r w:rsidR="00E15CE1">
              <w:rPr>
                <w:rFonts w:ascii="Arial" w:hAnsi="Arial" w:cs="Arial"/>
                <w:szCs w:val="24"/>
              </w:rPr>
              <w:t>,</w:t>
            </w:r>
            <w:r>
              <w:rPr>
                <w:rFonts w:ascii="Arial" w:hAnsi="Arial" w:cs="Arial"/>
                <w:szCs w:val="24"/>
              </w:rPr>
              <w:t xml:space="preserve"> </w:t>
            </w:r>
            <w:r w:rsidR="006240C2">
              <w:rPr>
                <w:rFonts w:ascii="Arial" w:hAnsi="Arial" w:cs="Arial"/>
                <w:szCs w:val="24"/>
              </w:rPr>
              <w:t>particularly in the more rural</w:t>
            </w:r>
            <w:r>
              <w:rPr>
                <w:rFonts w:ascii="Arial" w:hAnsi="Arial" w:cs="Arial"/>
                <w:szCs w:val="24"/>
              </w:rPr>
              <w:t xml:space="preserve"> areas</w:t>
            </w:r>
            <w:r w:rsidR="00E15CE1">
              <w:rPr>
                <w:rFonts w:ascii="Arial" w:hAnsi="Arial" w:cs="Arial"/>
                <w:szCs w:val="24"/>
              </w:rPr>
              <w:t>,</w:t>
            </w:r>
            <w:r>
              <w:rPr>
                <w:rFonts w:ascii="Arial" w:hAnsi="Arial" w:cs="Arial"/>
                <w:szCs w:val="24"/>
              </w:rPr>
              <w:t xml:space="preserve"> is in the management and support of career expectations.  While HLH has a </w:t>
            </w:r>
            <w:r w:rsidR="006240C2">
              <w:rPr>
                <w:rFonts w:ascii="Arial" w:hAnsi="Arial" w:cs="Arial"/>
                <w:szCs w:val="24"/>
              </w:rPr>
              <w:t xml:space="preserve">low to </w:t>
            </w:r>
            <w:r>
              <w:rPr>
                <w:rFonts w:ascii="Arial" w:hAnsi="Arial" w:cs="Arial"/>
                <w:szCs w:val="24"/>
              </w:rPr>
              <w:t xml:space="preserve">steady turnover and </w:t>
            </w:r>
            <w:r w:rsidR="001C7E6F">
              <w:rPr>
                <w:rFonts w:ascii="Arial" w:hAnsi="Arial" w:cs="Arial"/>
                <w:szCs w:val="24"/>
              </w:rPr>
              <w:t>staff members</w:t>
            </w:r>
            <w:r>
              <w:rPr>
                <w:rFonts w:ascii="Arial" w:hAnsi="Arial" w:cs="Arial"/>
                <w:szCs w:val="24"/>
              </w:rPr>
              <w:t xml:space="preserve"> remain in post</w:t>
            </w:r>
            <w:r w:rsidR="006240C2">
              <w:rPr>
                <w:rFonts w:ascii="Arial" w:hAnsi="Arial" w:cs="Arial"/>
                <w:szCs w:val="24"/>
              </w:rPr>
              <w:t xml:space="preserve"> for long periods of time</w:t>
            </w:r>
            <w:r>
              <w:rPr>
                <w:rFonts w:ascii="Arial" w:hAnsi="Arial" w:cs="Arial"/>
                <w:szCs w:val="24"/>
              </w:rPr>
              <w:t xml:space="preserve">, staff </w:t>
            </w:r>
            <w:r w:rsidR="001C7E6F">
              <w:rPr>
                <w:rFonts w:ascii="Arial" w:hAnsi="Arial" w:cs="Arial"/>
                <w:szCs w:val="24"/>
              </w:rPr>
              <w:t xml:space="preserve">members </w:t>
            </w:r>
            <w:r>
              <w:rPr>
                <w:rFonts w:ascii="Arial" w:hAnsi="Arial" w:cs="Arial"/>
                <w:szCs w:val="24"/>
              </w:rPr>
              <w:t>have limited opportunit</w:t>
            </w:r>
            <w:r w:rsidR="006240C2">
              <w:rPr>
                <w:rFonts w:ascii="Arial" w:hAnsi="Arial" w:cs="Arial"/>
                <w:szCs w:val="24"/>
              </w:rPr>
              <w:t>y</w:t>
            </w:r>
            <w:r>
              <w:rPr>
                <w:rFonts w:ascii="Arial" w:hAnsi="Arial" w:cs="Arial"/>
                <w:szCs w:val="24"/>
              </w:rPr>
              <w:t xml:space="preserve"> to develop or move up the ladder unless they are willing to move </w:t>
            </w:r>
            <w:r w:rsidR="006240C2">
              <w:rPr>
                <w:rFonts w:ascii="Arial" w:hAnsi="Arial" w:cs="Arial"/>
                <w:szCs w:val="24"/>
              </w:rPr>
              <w:t>either around the Highlands or away from it</w:t>
            </w:r>
            <w:r w:rsidR="00E15CE1">
              <w:rPr>
                <w:rFonts w:ascii="Arial" w:hAnsi="Arial" w:cs="Arial"/>
                <w:szCs w:val="24"/>
              </w:rPr>
              <w:t xml:space="preserve"> entirely</w:t>
            </w:r>
            <w:r w:rsidR="006240C2">
              <w:rPr>
                <w:rFonts w:ascii="Arial" w:hAnsi="Arial" w:cs="Arial"/>
                <w:szCs w:val="24"/>
              </w:rPr>
              <w:t xml:space="preserve">. </w:t>
            </w:r>
          </w:p>
          <w:p w:rsidR="00E4402F" w:rsidRPr="00933183" w:rsidRDefault="00E4402F" w:rsidP="00BB3F9D">
            <w:pPr>
              <w:ind w:left="34"/>
              <w:jc w:val="both"/>
              <w:rPr>
                <w:rFonts w:ascii="Arial" w:hAnsi="Arial" w:cs="Arial"/>
                <w:szCs w:val="24"/>
              </w:rPr>
            </w:pPr>
          </w:p>
        </w:tc>
      </w:tr>
      <w:tr w:rsidR="009B7A20" w:rsidRPr="007214D1" w:rsidTr="006F3879">
        <w:trPr>
          <w:trHeight w:val="80"/>
        </w:trPr>
        <w:tc>
          <w:tcPr>
            <w:tcW w:w="959" w:type="dxa"/>
          </w:tcPr>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4</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1C380A" w:rsidRDefault="001C380A" w:rsidP="00416BFF">
            <w:pPr>
              <w:rPr>
                <w:rFonts w:ascii="Arial" w:hAnsi="Arial" w:cs="Arial"/>
                <w:szCs w:val="24"/>
              </w:rPr>
            </w:pPr>
          </w:p>
          <w:p w:rsidR="009B7A20" w:rsidRDefault="009B7A20" w:rsidP="00416BFF">
            <w:pPr>
              <w:rPr>
                <w:rFonts w:ascii="Arial" w:hAnsi="Arial" w:cs="Arial"/>
                <w:szCs w:val="24"/>
              </w:rPr>
            </w:pPr>
          </w:p>
          <w:p w:rsidR="003E159A" w:rsidRDefault="003E159A"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5</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7A0AAC" w:rsidRDefault="007A0AAC" w:rsidP="00DD3B83">
            <w:pPr>
              <w:rPr>
                <w:rFonts w:ascii="Arial" w:hAnsi="Arial" w:cs="Arial"/>
                <w:szCs w:val="24"/>
              </w:rPr>
            </w:pPr>
          </w:p>
          <w:p w:rsidR="00B007BE" w:rsidRDefault="00B007BE" w:rsidP="00DD3B83">
            <w:pPr>
              <w:rPr>
                <w:rFonts w:ascii="Arial" w:hAnsi="Arial" w:cs="Arial"/>
                <w:szCs w:val="24"/>
              </w:rPr>
            </w:pPr>
          </w:p>
          <w:p w:rsidR="009B7A20" w:rsidRDefault="009B7A20" w:rsidP="00DD3B83">
            <w:pPr>
              <w:rPr>
                <w:rFonts w:ascii="Arial" w:hAnsi="Arial" w:cs="Arial"/>
                <w:szCs w:val="24"/>
              </w:rPr>
            </w:pPr>
            <w:r>
              <w:rPr>
                <w:rFonts w:ascii="Arial" w:hAnsi="Arial" w:cs="Arial"/>
                <w:szCs w:val="24"/>
              </w:rPr>
              <w:lastRenderedPageBreak/>
              <w:t>3.</w:t>
            </w:r>
            <w:r w:rsidR="00DD3B83">
              <w:rPr>
                <w:rFonts w:ascii="Arial" w:hAnsi="Arial" w:cs="Arial"/>
                <w:szCs w:val="24"/>
              </w:rPr>
              <w:t>6</w:t>
            </w:r>
          </w:p>
        </w:tc>
        <w:tc>
          <w:tcPr>
            <w:tcW w:w="8505" w:type="dxa"/>
          </w:tcPr>
          <w:p w:rsidR="009B7A20" w:rsidRPr="009C1F2A" w:rsidRDefault="00C427F8" w:rsidP="00D44B45">
            <w:pPr>
              <w:jc w:val="both"/>
              <w:rPr>
                <w:rFonts w:ascii="Arial" w:hAnsi="Arial" w:cs="Arial"/>
                <w:szCs w:val="24"/>
                <w:u w:val="single"/>
              </w:rPr>
            </w:pPr>
            <w:r>
              <w:rPr>
                <w:rFonts w:ascii="Arial" w:hAnsi="Arial" w:cs="Arial"/>
                <w:szCs w:val="24"/>
                <w:u w:val="single"/>
              </w:rPr>
              <w:lastRenderedPageBreak/>
              <w:t>Use of the charity disciplinary processes</w:t>
            </w:r>
          </w:p>
          <w:p w:rsidR="009B7A20" w:rsidRPr="009C1F2A" w:rsidRDefault="009B7A20" w:rsidP="00D44B45">
            <w:pPr>
              <w:jc w:val="both"/>
              <w:rPr>
                <w:rFonts w:ascii="Arial" w:hAnsi="Arial" w:cs="Arial"/>
                <w:szCs w:val="24"/>
              </w:rPr>
            </w:pPr>
          </w:p>
          <w:p w:rsidR="009B7A20" w:rsidRPr="007B5E32" w:rsidRDefault="009B7A20" w:rsidP="00D44B45">
            <w:pPr>
              <w:jc w:val="both"/>
              <w:rPr>
                <w:rFonts w:ascii="Arial" w:hAnsi="Arial" w:cs="Arial"/>
              </w:rPr>
            </w:pPr>
            <w:r>
              <w:rPr>
                <w:rFonts w:ascii="Arial" w:hAnsi="Arial" w:cs="Arial"/>
              </w:rPr>
              <w:t xml:space="preserve">There </w:t>
            </w:r>
            <w:r w:rsidR="007A0AAC">
              <w:rPr>
                <w:rFonts w:ascii="Arial" w:hAnsi="Arial" w:cs="Arial"/>
              </w:rPr>
              <w:t xml:space="preserve">were </w:t>
            </w:r>
            <w:r w:rsidR="00347328">
              <w:rPr>
                <w:rFonts w:ascii="Arial" w:hAnsi="Arial" w:cs="Arial"/>
              </w:rPr>
              <w:t>five</w:t>
            </w:r>
            <w:r w:rsidR="00347328" w:rsidRPr="009C1F2A">
              <w:rPr>
                <w:rFonts w:ascii="Arial" w:hAnsi="Arial" w:cs="Arial"/>
              </w:rPr>
              <w:t xml:space="preserve"> </w:t>
            </w:r>
            <w:r w:rsidR="003E159A">
              <w:rPr>
                <w:rFonts w:ascii="Arial" w:hAnsi="Arial" w:cs="Arial"/>
              </w:rPr>
              <w:t xml:space="preserve">new </w:t>
            </w:r>
            <w:r w:rsidRPr="009C1F2A">
              <w:rPr>
                <w:rFonts w:ascii="Arial" w:hAnsi="Arial" w:cs="Arial"/>
              </w:rPr>
              <w:t>issue</w:t>
            </w:r>
            <w:r w:rsidR="007A0AAC">
              <w:rPr>
                <w:rFonts w:ascii="Arial" w:hAnsi="Arial" w:cs="Arial"/>
              </w:rPr>
              <w:t>s</w:t>
            </w:r>
            <w:r w:rsidR="00AE69D4">
              <w:rPr>
                <w:rFonts w:ascii="Arial" w:hAnsi="Arial" w:cs="Arial"/>
              </w:rPr>
              <w:t xml:space="preserve"> considered under the C</w:t>
            </w:r>
            <w:r w:rsidRPr="009C1F2A">
              <w:rPr>
                <w:rFonts w:ascii="Arial" w:hAnsi="Arial" w:cs="Arial"/>
              </w:rPr>
              <w:t xml:space="preserve">harity’s disciplinary process in </w:t>
            </w:r>
            <w:r w:rsidR="00347328" w:rsidRPr="009C1F2A">
              <w:rPr>
                <w:rFonts w:ascii="Arial" w:hAnsi="Arial" w:cs="Arial"/>
              </w:rPr>
              <w:t>Q</w:t>
            </w:r>
            <w:r w:rsidR="00347328">
              <w:rPr>
                <w:rFonts w:ascii="Arial" w:hAnsi="Arial" w:cs="Arial"/>
              </w:rPr>
              <w:t>1</w:t>
            </w:r>
            <w:r w:rsidR="00347328" w:rsidRPr="009C1F2A">
              <w:rPr>
                <w:rFonts w:ascii="Arial" w:hAnsi="Arial" w:cs="Arial"/>
              </w:rPr>
              <w:t xml:space="preserve"> </w:t>
            </w:r>
            <w:r w:rsidR="00347328">
              <w:rPr>
                <w:rFonts w:ascii="Arial" w:hAnsi="Arial" w:cs="Arial"/>
              </w:rPr>
              <w:t>19/20</w:t>
            </w:r>
            <w:r w:rsidRPr="009C1F2A">
              <w:rPr>
                <w:rFonts w:ascii="Arial" w:hAnsi="Arial" w:cs="Arial"/>
              </w:rPr>
              <w:t xml:space="preserve">, </w:t>
            </w:r>
            <w:r w:rsidR="00347328">
              <w:rPr>
                <w:rFonts w:ascii="Arial" w:hAnsi="Arial" w:cs="Arial"/>
              </w:rPr>
              <w:t xml:space="preserve">four </w:t>
            </w:r>
            <w:r w:rsidR="007A0AAC">
              <w:rPr>
                <w:rFonts w:ascii="Arial" w:hAnsi="Arial" w:cs="Arial"/>
              </w:rPr>
              <w:t xml:space="preserve">of </w:t>
            </w:r>
            <w:r w:rsidR="002A57F2">
              <w:rPr>
                <w:rFonts w:ascii="Arial" w:hAnsi="Arial" w:cs="Arial"/>
              </w:rPr>
              <w:t xml:space="preserve">which </w:t>
            </w:r>
            <w:r w:rsidR="007A0AAC">
              <w:rPr>
                <w:rFonts w:ascii="Arial" w:hAnsi="Arial" w:cs="Arial"/>
              </w:rPr>
              <w:t>were</w:t>
            </w:r>
            <w:r w:rsidR="002A57F2">
              <w:rPr>
                <w:rFonts w:ascii="Arial" w:hAnsi="Arial" w:cs="Arial"/>
              </w:rPr>
              <w:t xml:space="preserve"> resolved</w:t>
            </w:r>
            <w:r w:rsidR="003E159A">
              <w:rPr>
                <w:rFonts w:ascii="Arial" w:hAnsi="Arial" w:cs="Arial"/>
              </w:rPr>
              <w:t>.</w:t>
            </w:r>
            <w:r w:rsidR="002A57F2">
              <w:rPr>
                <w:rFonts w:ascii="Arial" w:hAnsi="Arial" w:cs="Arial"/>
              </w:rPr>
              <w:t xml:space="preserve"> </w:t>
            </w:r>
            <w:r w:rsidR="003E159A">
              <w:rPr>
                <w:rFonts w:ascii="Arial" w:hAnsi="Arial" w:cs="Arial"/>
              </w:rPr>
              <w:t xml:space="preserve">One further issue carried forward </w:t>
            </w:r>
            <w:r w:rsidR="007A0AAC">
              <w:rPr>
                <w:rFonts w:ascii="Arial" w:hAnsi="Arial" w:cs="Arial"/>
              </w:rPr>
              <w:t>into</w:t>
            </w:r>
            <w:r w:rsidR="003E159A">
              <w:rPr>
                <w:rFonts w:ascii="Arial" w:hAnsi="Arial" w:cs="Arial"/>
              </w:rPr>
              <w:t xml:space="preserve"> </w:t>
            </w:r>
            <w:r w:rsidR="00347328">
              <w:rPr>
                <w:rFonts w:ascii="Arial" w:hAnsi="Arial" w:cs="Arial"/>
              </w:rPr>
              <w:t xml:space="preserve">Q2 </w:t>
            </w:r>
            <w:r w:rsidR="007A0AAC">
              <w:rPr>
                <w:rFonts w:ascii="Arial" w:hAnsi="Arial" w:cs="Arial"/>
              </w:rPr>
              <w:t>2019/20 and</w:t>
            </w:r>
            <w:r w:rsidR="003E159A">
              <w:rPr>
                <w:rFonts w:ascii="Arial" w:hAnsi="Arial" w:cs="Arial"/>
              </w:rPr>
              <w:t xml:space="preserve"> is currently at the </w:t>
            </w:r>
            <w:r w:rsidR="00347328">
              <w:rPr>
                <w:rFonts w:ascii="Arial" w:hAnsi="Arial" w:cs="Arial"/>
              </w:rPr>
              <w:t xml:space="preserve">hearing </w:t>
            </w:r>
            <w:r w:rsidR="003E159A">
              <w:rPr>
                <w:rFonts w:ascii="Arial" w:hAnsi="Arial" w:cs="Arial"/>
              </w:rPr>
              <w:t>stage.</w:t>
            </w:r>
          </w:p>
          <w:p w:rsidR="001C380A" w:rsidRPr="009C1F2A" w:rsidRDefault="001C380A" w:rsidP="00D44B45">
            <w:pPr>
              <w:jc w:val="both"/>
              <w:rPr>
                <w:rFonts w:ascii="Arial" w:hAnsi="Arial" w:cs="Arial"/>
                <w:szCs w:val="24"/>
                <w:u w:val="single"/>
              </w:rPr>
            </w:pPr>
          </w:p>
          <w:p w:rsidR="009B7A20" w:rsidRPr="009C1F2A" w:rsidRDefault="00C427F8" w:rsidP="00D44B45">
            <w:pPr>
              <w:jc w:val="both"/>
              <w:rPr>
                <w:rFonts w:ascii="Arial" w:hAnsi="Arial" w:cs="Arial"/>
                <w:szCs w:val="24"/>
                <w:u w:val="single"/>
              </w:rPr>
            </w:pPr>
            <w:r>
              <w:rPr>
                <w:rFonts w:ascii="Arial" w:hAnsi="Arial" w:cs="Arial"/>
                <w:szCs w:val="24"/>
                <w:u w:val="single"/>
              </w:rPr>
              <w:t>Use of the charity grievance processes</w:t>
            </w:r>
          </w:p>
          <w:p w:rsidR="009B7A20" w:rsidRPr="009C1F2A" w:rsidRDefault="009B7A20" w:rsidP="00D44B45">
            <w:pPr>
              <w:jc w:val="both"/>
              <w:rPr>
                <w:rFonts w:ascii="Arial" w:hAnsi="Arial" w:cs="Arial"/>
                <w:szCs w:val="24"/>
              </w:rPr>
            </w:pPr>
          </w:p>
          <w:p w:rsidR="009B7A20" w:rsidRPr="009C1F2A" w:rsidRDefault="009B7A20" w:rsidP="00D44B45">
            <w:pPr>
              <w:pStyle w:val="CommentText"/>
              <w:jc w:val="both"/>
              <w:rPr>
                <w:rFonts w:ascii="Arial" w:hAnsi="Arial" w:cs="Arial"/>
                <w:sz w:val="24"/>
                <w:szCs w:val="24"/>
              </w:rPr>
            </w:pPr>
            <w:r w:rsidRPr="009C1F2A">
              <w:rPr>
                <w:rFonts w:ascii="Arial" w:hAnsi="Arial" w:cs="Arial"/>
                <w:sz w:val="24"/>
                <w:szCs w:val="24"/>
              </w:rPr>
              <w:t xml:space="preserve">There </w:t>
            </w:r>
            <w:r>
              <w:rPr>
                <w:rFonts w:ascii="Arial" w:hAnsi="Arial" w:cs="Arial"/>
                <w:sz w:val="24"/>
                <w:szCs w:val="24"/>
              </w:rPr>
              <w:t xml:space="preserve">were </w:t>
            </w:r>
            <w:r w:rsidR="003E159A">
              <w:rPr>
                <w:rFonts w:ascii="Arial" w:hAnsi="Arial" w:cs="Arial"/>
                <w:sz w:val="24"/>
                <w:szCs w:val="24"/>
              </w:rPr>
              <w:t>two</w:t>
            </w:r>
            <w:r w:rsidR="005F2A13">
              <w:rPr>
                <w:rFonts w:ascii="Arial" w:hAnsi="Arial" w:cs="Arial"/>
                <w:sz w:val="24"/>
                <w:szCs w:val="24"/>
              </w:rPr>
              <w:t xml:space="preserve"> </w:t>
            </w:r>
            <w:r w:rsidR="007A0AAC">
              <w:rPr>
                <w:rFonts w:ascii="Arial" w:hAnsi="Arial" w:cs="Arial"/>
                <w:sz w:val="24"/>
                <w:szCs w:val="24"/>
              </w:rPr>
              <w:t xml:space="preserve">new </w:t>
            </w:r>
            <w:r w:rsidRPr="009C1F2A">
              <w:rPr>
                <w:rFonts w:ascii="Arial" w:hAnsi="Arial" w:cs="Arial"/>
                <w:sz w:val="24"/>
                <w:szCs w:val="24"/>
              </w:rPr>
              <w:t>matter</w:t>
            </w:r>
            <w:r>
              <w:rPr>
                <w:rFonts w:ascii="Arial" w:hAnsi="Arial" w:cs="Arial"/>
                <w:sz w:val="24"/>
                <w:szCs w:val="24"/>
              </w:rPr>
              <w:t>s</w:t>
            </w:r>
            <w:r w:rsidRPr="009C1F2A">
              <w:rPr>
                <w:rFonts w:ascii="Arial" w:hAnsi="Arial" w:cs="Arial"/>
                <w:sz w:val="24"/>
                <w:szCs w:val="24"/>
              </w:rPr>
              <w:t xml:space="preserve"> considered under the chari</w:t>
            </w:r>
            <w:r>
              <w:rPr>
                <w:rFonts w:ascii="Arial" w:hAnsi="Arial" w:cs="Arial"/>
                <w:sz w:val="24"/>
                <w:szCs w:val="24"/>
              </w:rPr>
              <w:t xml:space="preserve">ty’s grievance procedure in </w:t>
            </w:r>
            <w:r w:rsidR="00C83D2B">
              <w:rPr>
                <w:rFonts w:ascii="Arial" w:hAnsi="Arial" w:cs="Arial"/>
                <w:sz w:val="24"/>
                <w:szCs w:val="24"/>
              </w:rPr>
              <w:t>Q1</w:t>
            </w:r>
            <w:r w:rsidR="00C83D2B" w:rsidRPr="009C1F2A">
              <w:rPr>
                <w:rFonts w:ascii="Arial" w:hAnsi="Arial" w:cs="Arial"/>
                <w:sz w:val="24"/>
                <w:szCs w:val="24"/>
              </w:rPr>
              <w:t xml:space="preserve"> 20</w:t>
            </w:r>
            <w:r w:rsidR="00C83D2B">
              <w:rPr>
                <w:rFonts w:ascii="Arial" w:hAnsi="Arial" w:cs="Arial"/>
                <w:sz w:val="24"/>
                <w:szCs w:val="24"/>
              </w:rPr>
              <w:t>19</w:t>
            </w:r>
            <w:r w:rsidRPr="009C1F2A">
              <w:rPr>
                <w:rFonts w:ascii="Arial" w:hAnsi="Arial" w:cs="Arial"/>
                <w:sz w:val="24"/>
                <w:szCs w:val="24"/>
              </w:rPr>
              <w:t>/</w:t>
            </w:r>
            <w:r w:rsidR="00C83D2B">
              <w:rPr>
                <w:rFonts w:ascii="Arial" w:hAnsi="Arial" w:cs="Arial"/>
                <w:sz w:val="24"/>
                <w:szCs w:val="24"/>
              </w:rPr>
              <w:t>20</w:t>
            </w:r>
            <w:r w:rsidRPr="009C1F2A">
              <w:rPr>
                <w:rFonts w:ascii="Arial" w:hAnsi="Arial" w:cs="Arial"/>
                <w:sz w:val="24"/>
                <w:szCs w:val="24"/>
              </w:rPr>
              <w:t xml:space="preserve">. </w:t>
            </w:r>
            <w:r w:rsidR="007A0AAC">
              <w:rPr>
                <w:rFonts w:ascii="Arial" w:hAnsi="Arial" w:cs="Arial"/>
                <w:sz w:val="24"/>
                <w:szCs w:val="24"/>
              </w:rPr>
              <w:t>One has</w:t>
            </w:r>
            <w:r w:rsidRPr="009C1F2A">
              <w:rPr>
                <w:rFonts w:ascii="Arial" w:hAnsi="Arial" w:cs="Arial"/>
                <w:sz w:val="24"/>
                <w:szCs w:val="24"/>
              </w:rPr>
              <w:t xml:space="preserve"> been </w:t>
            </w:r>
            <w:r w:rsidR="007A0AAC">
              <w:rPr>
                <w:rFonts w:ascii="Arial" w:hAnsi="Arial" w:cs="Arial"/>
                <w:sz w:val="24"/>
                <w:szCs w:val="24"/>
              </w:rPr>
              <w:t xml:space="preserve">fully </w:t>
            </w:r>
            <w:r w:rsidRPr="009C1F2A">
              <w:rPr>
                <w:rFonts w:ascii="Arial" w:hAnsi="Arial" w:cs="Arial"/>
                <w:sz w:val="24"/>
                <w:szCs w:val="24"/>
              </w:rPr>
              <w:t>addressed</w:t>
            </w:r>
            <w:r w:rsidR="00976F24">
              <w:rPr>
                <w:rFonts w:ascii="Arial" w:hAnsi="Arial" w:cs="Arial"/>
                <w:sz w:val="24"/>
                <w:szCs w:val="24"/>
              </w:rPr>
              <w:t xml:space="preserve"> and </w:t>
            </w:r>
            <w:r w:rsidR="007A0AAC">
              <w:rPr>
                <w:rFonts w:ascii="Arial" w:hAnsi="Arial" w:cs="Arial"/>
                <w:sz w:val="24"/>
                <w:szCs w:val="24"/>
              </w:rPr>
              <w:t xml:space="preserve">is now closed and the other carried forward into </w:t>
            </w:r>
            <w:r w:rsidR="00C83D2B">
              <w:rPr>
                <w:rFonts w:ascii="Arial" w:hAnsi="Arial" w:cs="Arial"/>
                <w:sz w:val="24"/>
                <w:szCs w:val="24"/>
              </w:rPr>
              <w:t xml:space="preserve">Q2 </w:t>
            </w:r>
            <w:r w:rsidR="007A0AAC">
              <w:rPr>
                <w:rFonts w:ascii="Arial" w:hAnsi="Arial" w:cs="Arial"/>
                <w:sz w:val="24"/>
                <w:szCs w:val="24"/>
              </w:rPr>
              <w:t xml:space="preserve">2019/20. </w:t>
            </w:r>
          </w:p>
          <w:p w:rsidR="009B7A20" w:rsidRDefault="009B7A20" w:rsidP="00D44B45">
            <w:pPr>
              <w:jc w:val="both"/>
              <w:rPr>
                <w:rFonts w:ascii="Arial" w:hAnsi="Arial" w:cs="Arial"/>
                <w:szCs w:val="24"/>
                <w:u w:val="single"/>
              </w:rPr>
            </w:pPr>
          </w:p>
          <w:p w:rsidR="00B007BE" w:rsidRDefault="00B007BE" w:rsidP="00D44B45">
            <w:pPr>
              <w:jc w:val="both"/>
              <w:rPr>
                <w:rFonts w:ascii="Arial" w:hAnsi="Arial" w:cs="Arial"/>
                <w:szCs w:val="24"/>
                <w:u w:val="single"/>
              </w:rPr>
            </w:pPr>
          </w:p>
          <w:p w:rsidR="009B7A20" w:rsidRPr="00C8333C" w:rsidRDefault="009B7A20" w:rsidP="00D44B45">
            <w:pPr>
              <w:jc w:val="both"/>
              <w:rPr>
                <w:rFonts w:ascii="Arial" w:hAnsi="Arial" w:cs="Arial"/>
                <w:szCs w:val="24"/>
                <w:u w:val="single"/>
              </w:rPr>
            </w:pPr>
            <w:r w:rsidRPr="00C8333C">
              <w:rPr>
                <w:rFonts w:ascii="Arial" w:hAnsi="Arial" w:cs="Arial"/>
                <w:szCs w:val="24"/>
                <w:u w:val="single"/>
              </w:rPr>
              <w:lastRenderedPageBreak/>
              <w:t>Harassment</w:t>
            </w:r>
          </w:p>
          <w:p w:rsidR="009B7A20" w:rsidRPr="009C1F2A" w:rsidRDefault="009B7A20" w:rsidP="00D44B45">
            <w:pPr>
              <w:jc w:val="both"/>
              <w:rPr>
                <w:rFonts w:ascii="Arial" w:hAnsi="Arial" w:cs="Arial"/>
                <w:b/>
                <w:szCs w:val="24"/>
              </w:rPr>
            </w:pPr>
          </w:p>
          <w:p w:rsidR="009B7A20" w:rsidRDefault="009B7A20" w:rsidP="00D44B45">
            <w:pPr>
              <w:jc w:val="both"/>
              <w:rPr>
                <w:rFonts w:ascii="Arial" w:hAnsi="Arial" w:cs="Arial"/>
                <w:szCs w:val="24"/>
              </w:rPr>
            </w:pPr>
            <w:r w:rsidRPr="009C1F2A">
              <w:rPr>
                <w:rFonts w:ascii="Arial" w:hAnsi="Arial" w:cs="Arial"/>
                <w:szCs w:val="24"/>
              </w:rPr>
              <w:t>There were no harassment issues raised during Q</w:t>
            </w:r>
            <w:r w:rsidR="007A0AAC">
              <w:rPr>
                <w:rFonts w:ascii="Arial" w:hAnsi="Arial" w:cs="Arial"/>
                <w:szCs w:val="24"/>
              </w:rPr>
              <w:t>4</w:t>
            </w:r>
            <w:r w:rsidRPr="009C1F2A">
              <w:rPr>
                <w:rFonts w:ascii="Arial" w:hAnsi="Arial" w:cs="Arial"/>
                <w:szCs w:val="24"/>
              </w:rPr>
              <w:t xml:space="preserve"> in 201</w:t>
            </w:r>
            <w:r>
              <w:rPr>
                <w:rFonts w:ascii="Arial" w:hAnsi="Arial" w:cs="Arial"/>
                <w:szCs w:val="24"/>
              </w:rPr>
              <w:t>8</w:t>
            </w:r>
            <w:r w:rsidRPr="009C1F2A">
              <w:rPr>
                <w:rFonts w:ascii="Arial" w:hAnsi="Arial" w:cs="Arial"/>
                <w:szCs w:val="24"/>
              </w:rPr>
              <w:t>/1</w:t>
            </w:r>
            <w:r>
              <w:rPr>
                <w:rFonts w:ascii="Arial" w:hAnsi="Arial" w:cs="Arial"/>
                <w:szCs w:val="24"/>
              </w:rPr>
              <w:t>9</w:t>
            </w:r>
            <w:r w:rsidRPr="009C1F2A">
              <w:rPr>
                <w:rFonts w:ascii="Arial" w:hAnsi="Arial" w:cs="Arial"/>
                <w:szCs w:val="24"/>
              </w:rPr>
              <w:t>.</w:t>
            </w:r>
          </w:p>
          <w:p w:rsidR="009B7A20" w:rsidRPr="009C1F2A" w:rsidRDefault="009B7A20" w:rsidP="00D44B45">
            <w:pPr>
              <w:jc w:val="both"/>
              <w:rPr>
                <w:rFonts w:ascii="Arial" w:eastAsia="Calibri" w:hAnsi="Arial" w:cs="Arial"/>
                <w:szCs w:val="24"/>
                <w:lang w:eastAsia="en-US"/>
              </w:rPr>
            </w:pPr>
          </w:p>
        </w:tc>
      </w:tr>
      <w:tr w:rsidR="009B7A20" w:rsidRPr="007214D1" w:rsidTr="006F3879">
        <w:tc>
          <w:tcPr>
            <w:tcW w:w="959" w:type="dxa"/>
          </w:tcPr>
          <w:p w:rsidR="009B7A20" w:rsidRDefault="009B7A20" w:rsidP="009D691A">
            <w:pPr>
              <w:rPr>
                <w:rFonts w:ascii="Arial" w:hAnsi="Arial" w:cs="Arial"/>
                <w:szCs w:val="24"/>
              </w:rPr>
            </w:pPr>
            <w:r>
              <w:rPr>
                <w:rFonts w:ascii="Arial" w:hAnsi="Arial" w:cs="Arial"/>
                <w:szCs w:val="24"/>
              </w:rPr>
              <w:lastRenderedPageBreak/>
              <w:t>3.</w:t>
            </w:r>
            <w:r w:rsidR="00DD3B83">
              <w:rPr>
                <w:rFonts w:ascii="Arial" w:hAnsi="Arial" w:cs="Arial"/>
                <w:szCs w:val="24"/>
              </w:rPr>
              <w:t>7</w:t>
            </w:r>
          </w:p>
          <w:p w:rsidR="009B7A20" w:rsidRDefault="009B7A20"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7</w:t>
            </w:r>
            <w:r>
              <w:rPr>
                <w:rFonts w:ascii="Arial" w:hAnsi="Arial" w:cs="Arial"/>
                <w:szCs w:val="24"/>
              </w:rPr>
              <w:t>.1</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2C6BFA" w:rsidRDefault="002C6BFA" w:rsidP="00416BFF">
            <w:pPr>
              <w:rPr>
                <w:rFonts w:ascii="Arial" w:hAnsi="Arial" w:cs="Arial"/>
                <w:szCs w:val="24"/>
              </w:rPr>
            </w:pPr>
          </w:p>
          <w:p w:rsidR="009B7A20" w:rsidRDefault="009B7A20" w:rsidP="00416BFF">
            <w:pPr>
              <w:rPr>
                <w:rFonts w:ascii="Arial" w:hAnsi="Arial" w:cs="Arial"/>
                <w:szCs w:val="24"/>
              </w:rPr>
            </w:pPr>
            <w:r>
              <w:rPr>
                <w:rFonts w:ascii="Arial" w:hAnsi="Arial" w:cs="Arial"/>
                <w:szCs w:val="24"/>
              </w:rPr>
              <w:t>3.</w:t>
            </w:r>
            <w:r w:rsidR="00DD3B83">
              <w:rPr>
                <w:rFonts w:ascii="Arial" w:hAnsi="Arial" w:cs="Arial"/>
                <w:szCs w:val="24"/>
              </w:rPr>
              <w:t>7</w:t>
            </w:r>
            <w:r>
              <w:rPr>
                <w:rFonts w:ascii="Arial" w:hAnsi="Arial" w:cs="Arial"/>
                <w:szCs w:val="24"/>
              </w:rPr>
              <w:t>.2</w:t>
            </w: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p w:rsidR="009B7A20" w:rsidRDefault="009B7A20" w:rsidP="00416BFF">
            <w:pPr>
              <w:rPr>
                <w:rFonts w:ascii="Arial" w:hAnsi="Arial" w:cs="Arial"/>
                <w:szCs w:val="24"/>
              </w:rPr>
            </w:pPr>
          </w:p>
        </w:tc>
        <w:tc>
          <w:tcPr>
            <w:tcW w:w="8505" w:type="dxa"/>
          </w:tcPr>
          <w:p w:rsidR="009B7A20" w:rsidRPr="00265F13" w:rsidRDefault="009B7A20" w:rsidP="005E442C">
            <w:pPr>
              <w:jc w:val="both"/>
              <w:rPr>
                <w:rFonts w:ascii="Arial" w:hAnsi="Arial" w:cs="Arial"/>
                <w:szCs w:val="24"/>
                <w:u w:val="single"/>
              </w:rPr>
            </w:pPr>
            <w:r w:rsidRPr="00265F13">
              <w:rPr>
                <w:rFonts w:ascii="Arial" w:hAnsi="Arial" w:cs="Arial"/>
                <w:szCs w:val="24"/>
                <w:u w:val="single"/>
              </w:rPr>
              <w:t xml:space="preserve">Employee relations </w:t>
            </w:r>
          </w:p>
          <w:p w:rsidR="009B7A20" w:rsidRDefault="009B7A20" w:rsidP="005E442C">
            <w:pPr>
              <w:jc w:val="both"/>
              <w:rPr>
                <w:rFonts w:ascii="Arial" w:hAnsi="Arial" w:cs="Arial"/>
                <w:szCs w:val="24"/>
              </w:rPr>
            </w:pPr>
          </w:p>
          <w:p w:rsidR="002C6BFA" w:rsidRDefault="009B7A20" w:rsidP="00380CDF">
            <w:pPr>
              <w:jc w:val="both"/>
              <w:rPr>
                <w:rFonts w:ascii="Arial" w:hAnsi="Arial" w:cs="Arial"/>
                <w:szCs w:val="24"/>
              </w:rPr>
            </w:pPr>
            <w:r>
              <w:rPr>
                <w:rFonts w:ascii="Arial" w:hAnsi="Arial" w:cs="Arial"/>
                <w:szCs w:val="24"/>
              </w:rPr>
              <w:t xml:space="preserve">The </w:t>
            </w:r>
            <w:r w:rsidR="00AE69D4">
              <w:rPr>
                <w:rFonts w:ascii="Arial" w:hAnsi="Arial" w:cs="Arial"/>
                <w:szCs w:val="24"/>
              </w:rPr>
              <w:t>Charity</w:t>
            </w:r>
            <w:r>
              <w:rPr>
                <w:rFonts w:ascii="Arial" w:hAnsi="Arial" w:cs="Arial"/>
                <w:szCs w:val="24"/>
              </w:rPr>
              <w:t xml:space="preserve"> has engaged with the </w:t>
            </w:r>
            <w:r w:rsidR="00935FC7">
              <w:rPr>
                <w:rFonts w:ascii="Arial" w:hAnsi="Arial" w:cs="Arial"/>
                <w:szCs w:val="24"/>
              </w:rPr>
              <w:t>four</w:t>
            </w:r>
            <w:r>
              <w:rPr>
                <w:rFonts w:ascii="Arial" w:hAnsi="Arial" w:cs="Arial"/>
                <w:szCs w:val="24"/>
              </w:rPr>
              <w:t xml:space="preserve"> Trade Unions (TUs) </w:t>
            </w:r>
            <w:r w:rsidR="00AE69D4">
              <w:rPr>
                <w:rFonts w:ascii="Arial" w:hAnsi="Arial" w:cs="Arial"/>
                <w:szCs w:val="24"/>
              </w:rPr>
              <w:t>representing</w:t>
            </w:r>
            <w:r>
              <w:rPr>
                <w:rFonts w:ascii="Arial" w:hAnsi="Arial" w:cs="Arial"/>
                <w:szCs w:val="24"/>
              </w:rPr>
              <w:t xml:space="preserve"> members within the organisation, namely Unison, Unite</w:t>
            </w:r>
            <w:r w:rsidR="000D616A">
              <w:rPr>
                <w:rFonts w:ascii="Arial" w:hAnsi="Arial" w:cs="Arial"/>
                <w:szCs w:val="24"/>
              </w:rPr>
              <w:t>, GMB and EIS.</w:t>
            </w:r>
            <w:r>
              <w:rPr>
                <w:rFonts w:ascii="Arial" w:hAnsi="Arial" w:cs="Arial"/>
                <w:szCs w:val="24"/>
              </w:rPr>
              <w:t xml:space="preserve">  The </w:t>
            </w:r>
            <w:r w:rsidR="00AE69D4">
              <w:rPr>
                <w:rFonts w:ascii="Arial" w:hAnsi="Arial" w:cs="Arial"/>
                <w:szCs w:val="24"/>
              </w:rPr>
              <w:t>Charity</w:t>
            </w:r>
            <w:r>
              <w:rPr>
                <w:rFonts w:ascii="Arial" w:hAnsi="Arial" w:cs="Arial"/>
                <w:szCs w:val="24"/>
              </w:rPr>
              <w:t xml:space="preserve"> deals with the TUs formally through the Joint Consultation Forum (JCF) which meets quarterly, the last meeting </w:t>
            </w:r>
            <w:r w:rsidRPr="008A57F3">
              <w:rPr>
                <w:rFonts w:ascii="Arial" w:hAnsi="Arial" w:cs="Arial"/>
                <w:szCs w:val="24"/>
              </w:rPr>
              <w:t>was held on</w:t>
            </w:r>
            <w:r>
              <w:rPr>
                <w:rFonts w:ascii="Arial" w:hAnsi="Arial" w:cs="Arial"/>
                <w:szCs w:val="24"/>
              </w:rPr>
              <w:t xml:space="preserve"> </w:t>
            </w:r>
            <w:r w:rsidR="001C7E6F">
              <w:rPr>
                <w:rFonts w:ascii="Arial" w:hAnsi="Arial" w:cs="Arial"/>
                <w:szCs w:val="24"/>
              </w:rPr>
              <w:t xml:space="preserve">13 </w:t>
            </w:r>
            <w:r w:rsidR="00E15CE1">
              <w:rPr>
                <w:rFonts w:ascii="Arial" w:hAnsi="Arial" w:cs="Arial"/>
                <w:szCs w:val="24"/>
              </w:rPr>
              <w:t>June</w:t>
            </w:r>
            <w:r w:rsidR="00841F81">
              <w:rPr>
                <w:rFonts w:ascii="Arial" w:hAnsi="Arial" w:cs="Arial"/>
                <w:szCs w:val="24"/>
              </w:rPr>
              <w:t xml:space="preserve"> 2019</w:t>
            </w:r>
          </w:p>
          <w:p w:rsidR="002C6BFA" w:rsidRDefault="002C6BFA" w:rsidP="00380CDF">
            <w:pPr>
              <w:jc w:val="both"/>
              <w:rPr>
                <w:rFonts w:ascii="Arial" w:hAnsi="Arial" w:cs="Arial"/>
                <w:szCs w:val="24"/>
              </w:rPr>
            </w:pPr>
          </w:p>
          <w:p w:rsidR="009B7A20" w:rsidRPr="00462977" w:rsidRDefault="009B7A20" w:rsidP="00380CDF">
            <w:pPr>
              <w:jc w:val="both"/>
              <w:rPr>
                <w:rFonts w:ascii="Arial" w:hAnsi="Arial" w:cs="Arial"/>
                <w:szCs w:val="24"/>
              </w:rPr>
            </w:pPr>
            <w:r w:rsidRPr="00462977">
              <w:rPr>
                <w:rFonts w:ascii="Arial" w:hAnsi="Arial" w:cs="Arial"/>
                <w:szCs w:val="24"/>
              </w:rPr>
              <w:t>The main discussion areas at this meeting were:</w:t>
            </w:r>
          </w:p>
          <w:p w:rsidR="009B7A20" w:rsidRPr="00462977" w:rsidRDefault="009B7A20" w:rsidP="00380CDF">
            <w:pPr>
              <w:jc w:val="both"/>
              <w:rPr>
                <w:rFonts w:ascii="Arial" w:hAnsi="Arial" w:cs="Arial"/>
                <w:szCs w:val="24"/>
              </w:rPr>
            </w:pPr>
          </w:p>
          <w:p w:rsidR="00121552" w:rsidRDefault="001C7E6F" w:rsidP="00121552">
            <w:pPr>
              <w:pStyle w:val="ListParagraph"/>
              <w:numPr>
                <w:ilvl w:val="0"/>
                <w:numId w:val="5"/>
              </w:numPr>
              <w:spacing w:after="0"/>
              <w:rPr>
                <w:rFonts w:ascii="Arial" w:hAnsi="Arial" w:cs="Arial"/>
                <w:sz w:val="24"/>
                <w:szCs w:val="24"/>
              </w:rPr>
            </w:pPr>
            <w:r>
              <w:rPr>
                <w:rFonts w:ascii="Arial" w:hAnsi="Arial" w:cs="Arial"/>
                <w:sz w:val="24"/>
                <w:szCs w:val="24"/>
              </w:rPr>
              <w:t>Zero tolerance</w:t>
            </w:r>
            <w:r w:rsidR="00616E6F">
              <w:rPr>
                <w:rFonts w:ascii="Arial" w:hAnsi="Arial" w:cs="Arial"/>
                <w:sz w:val="24"/>
                <w:szCs w:val="24"/>
              </w:rPr>
              <w:t xml:space="preserve"> (abuse of staff)</w:t>
            </w:r>
            <w:r>
              <w:rPr>
                <w:rFonts w:ascii="Arial" w:hAnsi="Arial" w:cs="Arial"/>
                <w:sz w:val="24"/>
                <w:szCs w:val="24"/>
              </w:rPr>
              <w:t xml:space="preserve"> – staff safety measures and protocols</w:t>
            </w:r>
          </w:p>
          <w:p w:rsidR="001C7E6F" w:rsidRDefault="001C7E6F" w:rsidP="00121552">
            <w:pPr>
              <w:pStyle w:val="ListParagraph"/>
              <w:numPr>
                <w:ilvl w:val="0"/>
                <w:numId w:val="5"/>
              </w:numPr>
              <w:spacing w:after="0"/>
              <w:rPr>
                <w:rFonts w:ascii="Arial" w:hAnsi="Arial" w:cs="Arial"/>
                <w:sz w:val="24"/>
                <w:szCs w:val="24"/>
              </w:rPr>
            </w:pPr>
            <w:r>
              <w:rPr>
                <w:rFonts w:ascii="Arial" w:hAnsi="Arial" w:cs="Arial"/>
                <w:sz w:val="24"/>
                <w:szCs w:val="24"/>
              </w:rPr>
              <w:t>Staff Morale</w:t>
            </w:r>
          </w:p>
          <w:p w:rsidR="003A4B9C" w:rsidRPr="001C7E6F" w:rsidRDefault="001C7E6F" w:rsidP="001C7E6F">
            <w:pPr>
              <w:pStyle w:val="ListParagraph"/>
              <w:numPr>
                <w:ilvl w:val="0"/>
                <w:numId w:val="5"/>
              </w:numPr>
              <w:spacing w:after="0"/>
              <w:rPr>
                <w:rFonts w:ascii="Arial" w:hAnsi="Arial" w:cs="Arial"/>
                <w:i/>
                <w:szCs w:val="24"/>
              </w:rPr>
            </w:pPr>
            <w:r>
              <w:rPr>
                <w:rFonts w:ascii="Arial" w:hAnsi="Arial" w:cs="Arial"/>
                <w:sz w:val="24"/>
                <w:szCs w:val="24"/>
              </w:rPr>
              <w:t>Joint settings e</w:t>
            </w:r>
            <w:r w:rsidR="005D5563">
              <w:rPr>
                <w:rFonts w:ascii="Arial" w:hAnsi="Arial" w:cs="Arial"/>
                <w:sz w:val="24"/>
                <w:szCs w:val="24"/>
              </w:rPr>
              <w:t>.</w:t>
            </w:r>
            <w:r>
              <w:rPr>
                <w:rFonts w:ascii="Arial" w:hAnsi="Arial" w:cs="Arial"/>
                <w:sz w:val="24"/>
                <w:szCs w:val="24"/>
              </w:rPr>
              <w:t xml:space="preserve">g. facilities/schools – protocols for staff engagement </w:t>
            </w:r>
          </w:p>
          <w:p w:rsidR="001C7E6F" w:rsidRPr="001C7E6F" w:rsidRDefault="001C7E6F" w:rsidP="001C7E6F">
            <w:pPr>
              <w:pStyle w:val="ListParagraph"/>
              <w:numPr>
                <w:ilvl w:val="0"/>
                <w:numId w:val="5"/>
              </w:numPr>
              <w:spacing w:after="0"/>
              <w:rPr>
                <w:rFonts w:ascii="Arial" w:hAnsi="Arial" w:cs="Arial"/>
                <w:i/>
                <w:szCs w:val="24"/>
              </w:rPr>
            </w:pPr>
            <w:r>
              <w:rPr>
                <w:rFonts w:ascii="Arial" w:hAnsi="Arial" w:cs="Arial"/>
                <w:sz w:val="24"/>
                <w:szCs w:val="24"/>
              </w:rPr>
              <w:t>OH referrals and employees expectations</w:t>
            </w:r>
          </w:p>
          <w:p w:rsidR="001C7E6F" w:rsidRPr="00121552" w:rsidRDefault="001C7E6F" w:rsidP="001C7E6F">
            <w:pPr>
              <w:pStyle w:val="ListParagraph"/>
              <w:spacing w:after="0"/>
              <w:rPr>
                <w:rFonts w:ascii="Arial" w:hAnsi="Arial" w:cs="Arial"/>
                <w:i/>
                <w:szCs w:val="24"/>
              </w:rPr>
            </w:pPr>
          </w:p>
        </w:tc>
      </w:tr>
      <w:tr w:rsidR="009B7A20" w:rsidRPr="00717E7E" w:rsidTr="006F3879">
        <w:trPr>
          <w:trHeight w:val="80"/>
        </w:trPr>
        <w:tc>
          <w:tcPr>
            <w:tcW w:w="959" w:type="dxa"/>
          </w:tcPr>
          <w:p w:rsidR="009B7A20" w:rsidRPr="00C8333C" w:rsidRDefault="009B7A20" w:rsidP="00DD3B83">
            <w:pPr>
              <w:rPr>
                <w:rFonts w:ascii="Arial" w:hAnsi="Arial" w:cs="Arial"/>
                <w:szCs w:val="24"/>
              </w:rPr>
            </w:pPr>
            <w:r w:rsidRPr="00C8333C">
              <w:rPr>
                <w:rFonts w:ascii="Arial" w:hAnsi="Arial" w:cs="Arial"/>
                <w:szCs w:val="24"/>
              </w:rPr>
              <w:t>3.</w:t>
            </w:r>
            <w:r w:rsidR="00DD3B83">
              <w:rPr>
                <w:rFonts w:ascii="Arial" w:hAnsi="Arial" w:cs="Arial"/>
                <w:szCs w:val="24"/>
              </w:rPr>
              <w:t>7</w:t>
            </w:r>
            <w:r w:rsidRPr="00C8333C">
              <w:rPr>
                <w:rFonts w:ascii="Arial" w:hAnsi="Arial" w:cs="Arial"/>
                <w:szCs w:val="24"/>
              </w:rPr>
              <w:t>.3</w:t>
            </w:r>
          </w:p>
        </w:tc>
        <w:tc>
          <w:tcPr>
            <w:tcW w:w="8505" w:type="dxa"/>
          </w:tcPr>
          <w:p w:rsidR="009B7A20" w:rsidRDefault="009B7A20" w:rsidP="00C8333C">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 be</w:t>
            </w:r>
            <w:r w:rsidRPr="004438C9">
              <w:rPr>
                <w:rFonts w:ascii="Arial" w:hAnsi="Arial" w:cs="Arial"/>
                <w:szCs w:val="24"/>
              </w:rPr>
              <w:t xml:space="preserve"> represented on the staff Health and Safety Committee.</w:t>
            </w:r>
            <w:r>
              <w:rPr>
                <w:rFonts w:ascii="Arial" w:hAnsi="Arial" w:cs="Arial"/>
                <w:szCs w:val="24"/>
              </w:rPr>
              <w:t xml:space="preserve">  </w:t>
            </w:r>
          </w:p>
          <w:p w:rsidR="009B7A20" w:rsidRDefault="009B7A20" w:rsidP="00C8333C">
            <w:pPr>
              <w:jc w:val="both"/>
              <w:rPr>
                <w:rFonts w:ascii="Arial" w:hAnsi="Arial" w:cs="Arial"/>
                <w:szCs w:val="24"/>
              </w:rPr>
            </w:pPr>
          </w:p>
        </w:tc>
      </w:tr>
      <w:tr w:rsidR="009B7A20" w:rsidRPr="00717E7E" w:rsidTr="006F3879">
        <w:trPr>
          <w:trHeight w:val="80"/>
        </w:trPr>
        <w:tc>
          <w:tcPr>
            <w:tcW w:w="959" w:type="dxa"/>
          </w:tcPr>
          <w:p w:rsidR="009B7A20" w:rsidRPr="00C8333C" w:rsidRDefault="009B7A20" w:rsidP="00DD3B83">
            <w:pPr>
              <w:rPr>
                <w:rFonts w:ascii="Arial" w:hAnsi="Arial" w:cs="Arial"/>
                <w:szCs w:val="24"/>
              </w:rPr>
            </w:pPr>
            <w:r w:rsidRPr="00C8333C">
              <w:rPr>
                <w:rFonts w:ascii="Arial" w:hAnsi="Arial" w:cs="Arial"/>
                <w:szCs w:val="24"/>
              </w:rPr>
              <w:t>3.</w:t>
            </w:r>
            <w:r w:rsidR="00DD3B83">
              <w:rPr>
                <w:rFonts w:ascii="Arial" w:hAnsi="Arial" w:cs="Arial"/>
                <w:szCs w:val="24"/>
              </w:rPr>
              <w:t>7</w:t>
            </w:r>
            <w:r w:rsidRPr="00C8333C">
              <w:rPr>
                <w:rFonts w:ascii="Arial" w:hAnsi="Arial" w:cs="Arial"/>
                <w:szCs w:val="24"/>
              </w:rPr>
              <w:t>.4</w:t>
            </w:r>
          </w:p>
        </w:tc>
        <w:tc>
          <w:tcPr>
            <w:tcW w:w="8505" w:type="dxa"/>
          </w:tcPr>
          <w:p w:rsidR="009B7A20" w:rsidRDefault="009B7A20" w:rsidP="00C8333C">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rsidR="009B7A20" w:rsidRDefault="009B7A20" w:rsidP="00FB7551">
            <w:pPr>
              <w:autoSpaceDE w:val="0"/>
              <w:autoSpaceDN w:val="0"/>
              <w:adjustRightInd w:val="0"/>
              <w:rPr>
                <w:rFonts w:ascii="Arial" w:hAnsi="Arial" w:cs="Arial"/>
                <w:b/>
              </w:rPr>
            </w:pPr>
          </w:p>
        </w:tc>
      </w:tr>
      <w:tr w:rsidR="00B67AEB" w:rsidRPr="00717E7E" w:rsidTr="006F3879">
        <w:trPr>
          <w:trHeight w:val="80"/>
        </w:trPr>
        <w:tc>
          <w:tcPr>
            <w:tcW w:w="959" w:type="dxa"/>
          </w:tcPr>
          <w:p w:rsidR="00B67AEB" w:rsidRPr="00DB7D86" w:rsidRDefault="00B67AEB" w:rsidP="00DD3B83">
            <w:pPr>
              <w:rPr>
                <w:rFonts w:ascii="Arial" w:hAnsi="Arial" w:cs="Arial"/>
                <w:b/>
                <w:szCs w:val="24"/>
              </w:rPr>
            </w:pPr>
            <w:r>
              <w:rPr>
                <w:rFonts w:ascii="Arial" w:hAnsi="Arial" w:cs="Arial"/>
                <w:b/>
                <w:szCs w:val="24"/>
              </w:rPr>
              <w:t>4</w:t>
            </w:r>
          </w:p>
        </w:tc>
        <w:tc>
          <w:tcPr>
            <w:tcW w:w="8505" w:type="dxa"/>
          </w:tcPr>
          <w:p w:rsidR="00B67AEB" w:rsidRPr="00BB3F9D" w:rsidRDefault="00B67AEB" w:rsidP="00C8333C">
            <w:pPr>
              <w:jc w:val="both"/>
              <w:rPr>
                <w:rFonts w:ascii="Arial" w:hAnsi="Arial" w:cs="Arial"/>
                <w:b/>
                <w:szCs w:val="24"/>
              </w:rPr>
            </w:pPr>
            <w:r w:rsidRPr="00BB3F9D">
              <w:rPr>
                <w:rFonts w:ascii="Arial" w:hAnsi="Arial" w:cs="Arial"/>
                <w:b/>
                <w:szCs w:val="24"/>
              </w:rPr>
              <w:t>Staff Health and Wellbeing</w:t>
            </w:r>
          </w:p>
          <w:p w:rsidR="00B67AEB" w:rsidRPr="00DB7D86" w:rsidRDefault="00B67AEB" w:rsidP="00C8333C">
            <w:pPr>
              <w:jc w:val="both"/>
              <w:rPr>
                <w:rFonts w:ascii="Arial" w:hAnsi="Arial" w:cs="Arial"/>
                <w:b/>
                <w:szCs w:val="24"/>
                <w:u w:val="single"/>
              </w:rPr>
            </w:pPr>
          </w:p>
        </w:tc>
      </w:tr>
      <w:tr w:rsidR="00B67AEB" w:rsidRPr="00717E7E" w:rsidTr="006F3879">
        <w:trPr>
          <w:trHeight w:val="80"/>
        </w:trPr>
        <w:tc>
          <w:tcPr>
            <w:tcW w:w="959" w:type="dxa"/>
          </w:tcPr>
          <w:p w:rsidR="00B67AEB" w:rsidRPr="00DB7D86" w:rsidRDefault="00B67AEB" w:rsidP="00DD3B83">
            <w:pPr>
              <w:rPr>
                <w:rFonts w:ascii="Arial" w:hAnsi="Arial" w:cs="Arial"/>
                <w:szCs w:val="24"/>
              </w:rPr>
            </w:pPr>
            <w:r>
              <w:rPr>
                <w:rFonts w:ascii="Arial" w:hAnsi="Arial" w:cs="Arial"/>
                <w:szCs w:val="24"/>
              </w:rPr>
              <w:t>4.1</w:t>
            </w:r>
          </w:p>
        </w:tc>
        <w:tc>
          <w:tcPr>
            <w:tcW w:w="8505" w:type="dxa"/>
          </w:tcPr>
          <w:p w:rsidR="00B67AEB" w:rsidRDefault="00B67AEB" w:rsidP="002D009F">
            <w:pPr>
              <w:jc w:val="both"/>
              <w:rPr>
                <w:rFonts w:ascii="Arial" w:hAnsi="Arial" w:cs="Arial"/>
                <w:szCs w:val="24"/>
              </w:rPr>
            </w:pPr>
            <w:r>
              <w:rPr>
                <w:rFonts w:ascii="Arial" w:hAnsi="Arial" w:cs="Arial"/>
                <w:szCs w:val="24"/>
              </w:rPr>
              <w:t>Following</w:t>
            </w:r>
            <w:r w:rsidR="00C93AA4">
              <w:rPr>
                <w:rFonts w:ascii="Arial" w:hAnsi="Arial" w:cs="Arial"/>
                <w:szCs w:val="24"/>
              </w:rPr>
              <w:t xml:space="preserve"> a review from </w:t>
            </w:r>
            <w:r w:rsidR="00EE5FC4">
              <w:rPr>
                <w:rFonts w:ascii="Arial" w:hAnsi="Arial" w:cs="Arial"/>
                <w:szCs w:val="24"/>
              </w:rPr>
              <w:t xml:space="preserve">the </w:t>
            </w:r>
            <w:r w:rsidR="00C93AA4">
              <w:rPr>
                <w:rFonts w:ascii="Arial" w:hAnsi="Arial" w:cs="Arial"/>
                <w:szCs w:val="24"/>
              </w:rPr>
              <w:t>2017 staff survey</w:t>
            </w:r>
            <w:r w:rsidR="00EE5FC4">
              <w:rPr>
                <w:rFonts w:ascii="Arial" w:hAnsi="Arial" w:cs="Arial"/>
                <w:szCs w:val="24"/>
              </w:rPr>
              <w:t>,</w:t>
            </w:r>
            <w:r w:rsidR="00C93AA4">
              <w:rPr>
                <w:rFonts w:ascii="Arial" w:hAnsi="Arial" w:cs="Arial"/>
                <w:szCs w:val="24"/>
              </w:rPr>
              <w:t xml:space="preserve"> focus groups on staff health and wellbeing were facilitated</w:t>
            </w:r>
            <w:r>
              <w:rPr>
                <w:rFonts w:ascii="Arial" w:hAnsi="Arial" w:cs="Arial"/>
                <w:szCs w:val="24"/>
              </w:rPr>
              <w:t xml:space="preserve"> </w:t>
            </w:r>
            <w:r w:rsidR="00EE5FC4">
              <w:rPr>
                <w:rFonts w:ascii="Arial" w:hAnsi="Arial" w:cs="Arial"/>
                <w:szCs w:val="24"/>
              </w:rPr>
              <w:t xml:space="preserve">by the Head of Development, HR Manager and Health and Wellbeing Manager </w:t>
            </w:r>
            <w:r w:rsidR="005D5563">
              <w:rPr>
                <w:rFonts w:ascii="Arial" w:hAnsi="Arial" w:cs="Arial"/>
                <w:szCs w:val="24"/>
              </w:rPr>
              <w:t>in 2018. S</w:t>
            </w:r>
            <w:r w:rsidR="00C93AA4">
              <w:rPr>
                <w:rFonts w:ascii="Arial" w:hAnsi="Arial" w:cs="Arial"/>
                <w:szCs w:val="24"/>
              </w:rPr>
              <w:t>ubsequently</w:t>
            </w:r>
            <w:r>
              <w:rPr>
                <w:rFonts w:ascii="Arial" w:hAnsi="Arial" w:cs="Arial"/>
                <w:szCs w:val="24"/>
              </w:rPr>
              <w:t xml:space="preserve"> a short life working group was established to consider feedback</w:t>
            </w:r>
            <w:r w:rsidR="00C93AA4">
              <w:rPr>
                <w:rFonts w:ascii="Arial" w:hAnsi="Arial" w:cs="Arial"/>
                <w:szCs w:val="24"/>
              </w:rPr>
              <w:t xml:space="preserve"> from the focus groups</w:t>
            </w:r>
            <w:r>
              <w:rPr>
                <w:rFonts w:ascii="Arial" w:hAnsi="Arial" w:cs="Arial"/>
                <w:szCs w:val="24"/>
              </w:rPr>
              <w:t xml:space="preserve"> and take forward agreed priority actions.</w:t>
            </w:r>
          </w:p>
          <w:p w:rsidR="00B67AEB" w:rsidRDefault="00B67AEB" w:rsidP="002D009F">
            <w:pPr>
              <w:jc w:val="both"/>
              <w:rPr>
                <w:rFonts w:ascii="Arial" w:hAnsi="Arial" w:cs="Arial"/>
                <w:szCs w:val="24"/>
              </w:rPr>
            </w:pPr>
          </w:p>
          <w:p w:rsidR="0045207E" w:rsidRDefault="00EE5FC4" w:rsidP="002D009F">
            <w:pPr>
              <w:jc w:val="both"/>
              <w:rPr>
                <w:rFonts w:ascii="Arial" w:hAnsi="Arial" w:cs="Arial"/>
                <w:szCs w:val="24"/>
              </w:rPr>
            </w:pPr>
            <w:r>
              <w:rPr>
                <w:rFonts w:ascii="Arial" w:hAnsi="Arial" w:cs="Arial"/>
                <w:szCs w:val="24"/>
              </w:rPr>
              <w:t>The short life working g</w:t>
            </w:r>
            <w:r w:rsidR="00550DE1">
              <w:rPr>
                <w:rFonts w:ascii="Arial" w:hAnsi="Arial" w:cs="Arial"/>
                <w:szCs w:val="24"/>
              </w:rPr>
              <w:t>roup</w:t>
            </w:r>
            <w:r>
              <w:rPr>
                <w:rFonts w:ascii="Arial" w:hAnsi="Arial" w:cs="Arial"/>
                <w:szCs w:val="24"/>
              </w:rPr>
              <w:t>, Chaired by the Health and Wellbeing Manager,</w:t>
            </w:r>
            <w:r w:rsidR="00B67AEB">
              <w:rPr>
                <w:rFonts w:ascii="Arial" w:hAnsi="Arial" w:cs="Arial"/>
                <w:szCs w:val="24"/>
              </w:rPr>
              <w:t xml:space="preserve"> </w:t>
            </w:r>
            <w:r w:rsidR="00550DE1">
              <w:rPr>
                <w:rFonts w:ascii="Arial" w:hAnsi="Arial" w:cs="Arial"/>
                <w:szCs w:val="24"/>
              </w:rPr>
              <w:t>comprised of</w:t>
            </w:r>
            <w:r w:rsidR="00B67AEB">
              <w:rPr>
                <w:rFonts w:ascii="Arial" w:hAnsi="Arial" w:cs="Arial"/>
                <w:szCs w:val="24"/>
              </w:rPr>
              <w:t xml:space="preserve"> representatio</w:t>
            </w:r>
            <w:r w:rsidR="00550DE1">
              <w:rPr>
                <w:rFonts w:ascii="Arial" w:hAnsi="Arial" w:cs="Arial"/>
                <w:szCs w:val="24"/>
              </w:rPr>
              <w:t>n from all HLH serv</w:t>
            </w:r>
            <w:r w:rsidR="00816E35">
              <w:rPr>
                <w:rFonts w:ascii="Arial" w:hAnsi="Arial" w:cs="Arial"/>
                <w:szCs w:val="24"/>
              </w:rPr>
              <w:t>ices plus the</w:t>
            </w:r>
            <w:r w:rsidR="00C93AA4">
              <w:rPr>
                <w:rFonts w:ascii="Arial" w:hAnsi="Arial" w:cs="Arial"/>
                <w:szCs w:val="24"/>
              </w:rPr>
              <w:t xml:space="preserve"> HR and M</w:t>
            </w:r>
            <w:r w:rsidR="00816E35">
              <w:rPr>
                <w:rFonts w:ascii="Arial" w:hAnsi="Arial" w:cs="Arial"/>
                <w:szCs w:val="24"/>
              </w:rPr>
              <w:t>arketing team</w:t>
            </w:r>
            <w:r w:rsidR="00C93AA4">
              <w:rPr>
                <w:rFonts w:ascii="Arial" w:hAnsi="Arial" w:cs="Arial"/>
                <w:szCs w:val="24"/>
              </w:rPr>
              <w:t xml:space="preserve">s. </w:t>
            </w:r>
          </w:p>
          <w:p w:rsidR="0045207E" w:rsidRDefault="0045207E" w:rsidP="002D009F">
            <w:pPr>
              <w:jc w:val="both"/>
              <w:rPr>
                <w:rFonts w:ascii="Arial" w:hAnsi="Arial" w:cs="Arial"/>
                <w:szCs w:val="24"/>
              </w:rPr>
            </w:pPr>
          </w:p>
          <w:p w:rsidR="00B67AEB" w:rsidRDefault="00C93AA4" w:rsidP="002D009F">
            <w:pPr>
              <w:jc w:val="both"/>
              <w:rPr>
                <w:rFonts w:ascii="Arial" w:hAnsi="Arial" w:cs="Arial"/>
                <w:szCs w:val="24"/>
              </w:rPr>
            </w:pPr>
            <w:r>
              <w:rPr>
                <w:rFonts w:ascii="Arial" w:hAnsi="Arial" w:cs="Arial"/>
                <w:szCs w:val="24"/>
              </w:rPr>
              <w:t>F</w:t>
            </w:r>
            <w:r w:rsidR="00550DE1">
              <w:rPr>
                <w:rFonts w:ascii="Arial" w:hAnsi="Arial" w:cs="Arial"/>
                <w:szCs w:val="24"/>
              </w:rPr>
              <w:t>ollowing successful implementation of initial work streams</w:t>
            </w:r>
            <w:r w:rsidR="00EE5FC4">
              <w:rPr>
                <w:rFonts w:ascii="Arial" w:hAnsi="Arial" w:cs="Arial"/>
                <w:szCs w:val="24"/>
              </w:rPr>
              <w:t xml:space="preserve"> linked to</w:t>
            </w:r>
            <w:r w:rsidR="0045207E">
              <w:rPr>
                <w:rFonts w:ascii="Arial" w:hAnsi="Arial" w:cs="Arial"/>
                <w:szCs w:val="24"/>
              </w:rPr>
              <w:t xml:space="preserve"> the</w:t>
            </w:r>
            <w:r w:rsidR="00EE5FC4">
              <w:rPr>
                <w:rFonts w:ascii="Arial" w:hAnsi="Arial" w:cs="Arial"/>
                <w:szCs w:val="24"/>
              </w:rPr>
              <w:t xml:space="preserve"> issues raised in the</w:t>
            </w:r>
            <w:r w:rsidR="005D5563">
              <w:rPr>
                <w:rFonts w:ascii="Arial" w:hAnsi="Arial" w:cs="Arial"/>
                <w:szCs w:val="24"/>
              </w:rPr>
              <w:t xml:space="preserve"> initial</w:t>
            </w:r>
            <w:r w:rsidR="00EE5FC4">
              <w:rPr>
                <w:rFonts w:ascii="Arial" w:hAnsi="Arial" w:cs="Arial"/>
                <w:szCs w:val="24"/>
              </w:rPr>
              <w:t xml:space="preserve"> focus groups</w:t>
            </w:r>
            <w:r w:rsidR="0045207E">
              <w:rPr>
                <w:rFonts w:ascii="Arial" w:hAnsi="Arial" w:cs="Arial"/>
                <w:szCs w:val="24"/>
              </w:rPr>
              <w:t xml:space="preserve"> it was agreed that the short-life working group should become</w:t>
            </w:r>
            <w:r w:rsidR="00550DE1">
              <w:rPr>
                <w:rFonts w:ascii="Arial" w:hAnsi="Arial" w:cs="Arial"/>
                <w:szCs w:val="24"/>
              </w:rPr>
              <w:t xml:space="preserve"> a regular working group</w:t>
            </w:r>
            <w:r w:rsidR="0072164F">
              <w:rPr>
                <w:rFonts w:ascii="Arial" w:hAnsi="Arial" w:cs="Arial"/>
                <w:szCs w:val="24"/>
              </w:rPr>
              <w:t xml:space="preserve"> called the Staff Health and Wellbeing Group with the purpose of</w:t>
            </w:r>
            <w:r w:rsidR="00550DE1" w:rsidRPr="00550DE1">
              <w:rPr>
                <w:rFonts w:ascii="Arial" w:hAnsi="Arial" w:cs="Arial"/>
                <w:szCs w:val="24"/>
              </w:rPr>
              <w:t xml:space="preserve"> assist</w:t>
            </w:r>
            <w:r w:rsidR="0072164F">
              <w:rPr>
                <w:rFonts w:ascii="Arial" w:hAnsi="Arial" w:cs="Arial"/>
                <w:szCs w:val="24"/>
              </w:rPr>
              <w:t>ing</w:t>
            </w:r>
            <w:r w:rsidR="00550DE1" w:rsidRPr="00550DE1">
              <w:rPr>
                <w:rFonts w:ascii="Arial" w:hAnsi="Arial" w:cs="Arial"/>
                <w:szCs w:val="24"/>
              </w:rPr>
              <w:t xml:space="preserve"> in the delivery of the </w:t>
            </w:r>
            <w:r w:rsidR="00550DE1">
              <w:rPr>
                <w:rFonts w:ascii="Arial" w:hAnsi="Arial" w:cs="Arial"/>
                <w:szCs w:val="24"/>
              </w:rPr>
              <w:t xml:space="preserve">HLH </w:t>
            </w:r>
            <w:r w:rsidR="00550DE1" w:rsidRPr="00550DE1">
              <w:rPr>
                <w:rFonts w:ascii="Arial" w:hAnsi="Arial" w:cs="Arial"/>
                <w:szCs w:val="24"/>
              </w:rPr>
              <w:t>Business Plan outcomes in relation to staff satisfaction</w:t>
            </w:r>
            <w:r w:rsidR="00550DE1">
              <w:rPr>
                <w:rFonts w:ascii="Arial" w:hAnsi="Arial" w:cs="Arial"/>
                <w:szCs w:val="24"/>
              </w:rPr>
              <w:t>.</w:t>
            </w:r>
            <w:r w:rsidR="0045207E">
              <w:rPr>
                <w:rFonts w:ascii="Arial" w:hAnsi="Arial" w:cs="Arial"/>
                <w:szCs w:val="24"/>
              </w:rPr>
              <w:t xml:space="preserve"> This group was formalised in June 2019.</w:t>
            </w:r>
          </w:p>
          <w:p w:rsidR="00B67AEB" w:rsidRDefault="00B67AEB" w:rsidP="002D009F">
            <w:pPr>
              <w:jc w:val="both"/>
              <w:rPr>
                <w:rFonts w:ascii="Arial" w:hAnsi="Arial" w:cs="Arial"/>
                <w:szCs w:val="24"/>
              </w:rPr>
            </w:pPr>
          </w:p>
          <w:p w:rsidR="0072164F" w:rsidRDefault="00550DE1" w:rsidP="002D009F">
            <w:pPr>
              <w:jc w:val="both"/>
              <w:rPr>
                <w:rFonts w:ascii="Arial" w:hAnsi="Arial" w:cs="Arial"/>
                <w:szCs w:val="24"/>
              </w:rPr>
            </w:pPr>
            <w:r w:rsidRPr="00550DE1">
              <w:rPr>
                <w:rFonts w:ascii="Arial" w:hAnsi="Arial" w:cs="Arial"/>
                <w:szCs w:val="24"/>
              </w:rPr>
              <w:t>The S</w:t>
            </w:r>
            <w:r w:rsidR="0072164F">
              <w:rPr>
                <w:rFonts w:ascii="Arial" w:hAnsi="Arial" w:cs="Arial"/>
                <w:szCs w:val="24"/>
              </w:rPr>
              <w:t xml:space="preserve">taff </w:t>
            </w:r>
            <w:r w:rsidRPr="00550DE1">
              <w:rPr>
                <w:rFonts w:ascii="Arial" w:hAnsi="Arial" w:cs="Arial"/>
                <w:szCs w:val="24"/>
              </w:rPr>
              <w:t>H</w:t>
            </w:r>
            <w:r w:rsidR="0072164F">
              <w:rPr>
                <w:rFonts w:ascii="Arial" w:hAnsi="Arial" w:cs="Arial"/>
                <w:szCs w:val="24"/>
              </w:rPr>
              <w:t xml:space="preserve">ealth and </w:t>
            </w:r>
            <w:r w:rsidRPr="00550DE1">
              <w:rPr>
                <w:rFonts w:ascii="Arial" w:hAnsi="Arial" w:cs="Arial"/>
                <w:szCs w:val="24"/>
              </w:rPr>
              <w:t>W</w:t>
            </w:r>
            <w:r w:rsidR="0072164F">
              <w:rPr>
                <w:rFonts w:ascii="Arial" w:hAnsi="Arial" w:cs="Arial"/>
                <w:szCs w:val="24"/>
              </w:rPr>
              <w:t xml:space="preserve">ellbeing </w:t>
            </w:r>
            <w:r w:rsidRPr="00550DE1">
              <w:rPr>
                <w:rFonts w:ascii="Arial" w:hAnsi="Arial" w:cs="Arial"/>
                <w:szCs w:val="24"/>
              </w:rPr>
              <w:t>G</w:t>
            </w:r>
            <w:r w:rsidR="00EE5FC4">
              <w:rPr>
                <w:rFonts w:ascii="Arial" w:hAnsi="Arial" w:cs="Arial"/>
                <w:szCs w:val="24"/>
              </w:rPr>
              <w:t>roup</w:t>
            </w:r>
            <w:r w:rsidR="0072164F">
              <w:rPr>
                <w:rFonts w:ascii="Arial" w:hAnsi="Arial" w:cs="Arial"/>
                <w:szCs w:val="24"/>
              </w:rPr>
              <w:t xml:space="preserve"> focus</w:t>
            </w:r>
            <w:r w:rsidR="00EE5FC4">
              <w:rPr>
                <w:rFonts w:ascii="Arial" w:hAnsi="Arial" w:cs="Arial"/>
                <w:szCs w:val="24"/>
              </w:rPr>
              <w:t xml:space="preserve"> is</w:t>
            </w:r>
            <w:r w:rsidR="0072164F">
              <w:rPr>
                <w:rFonts w:ascii="Arial" w:hAnsi="Arial" w:cs="Arial"/>
                <w:szCs w:val="24"/>
              </w:rPr>
              <w:t xml:space="preserve"> on the following key objectives and priorities</w:t>
            </w:r>
            <w:r w:rsidRPr="00550DE1">
              <w:rPr>
                <w:rFonts w:ascii="Arial" w:hAnsi="Arial" w:cs="Arial"/>
                <w:szCs w:val="24"/>
              </w:rPr>
              <w:t>:</w:t>
            </w:r>
          </w:p>
          <w:p w:rsidR="00550DE1" w:rsidRPr="00BB3F9D" w:rsidRDefault="00550DE1" w:rsidP="00550DE1">
            <w:pPr>
              <w:pStyle w:val="ListParagraph"/>
              <w:numPr>
                <w:ilvl w:val="0"/>
                <w:numId w:val="16"/>
              </w:numPr>
              <w:jc w:val="both"/>
              <w:rPr>
                <w:rFonts w:ascii="Arial" w:hAnsi="Arial" w:cs="Arial"/>
                <w:szCs w:val="24"/>
              </w:rPr>
            </w:pPr>
            <w:r w:rsidRPr="00DB7D86">
              <w:rPr>
                <w:rFonts w:ascii="Arial" w:hAnsi="Arial" w:cs="Arial"/>
                <w:sz w:val="24"/>
                <w:szCs w:val="24"/>
              </w:rPr>
              <w:t>To undertake programmes of work/initiatives that focus on staff health and wellbeing outcomes</w:t>
            </w:r>
          </w:p>
          <w:p w:rsidR="00550DE1" w:rsidRPr="00DB7D86" w:rsidRDefault="00550DE1" w:rsidP="00DB7D86">
            <w:pPr>
              <w:pStyle w:val="ListParagraph"/>
              <w:numPr>
                <w:ilvl w:val="0"/>
                <w:numId w:val="16"/>
              </w:numPr>
              <w:jc w:val="both"/>
              <w:rPr>
                <w:rFonts w:ascii="Arial" w:hAnsi="Arial" w:cs="Arial"/>
                <w:szCs w:val="24"/>
              </w:rPr>
            </w:pPr>
            <w:r w:rsidRPr="00DB7D86">
              <w:rPr>
                <w:rFonts w:ascii="Arial" w:hAnsi="Arial" w:cs="Arial"/>
                <w:sz w:val="24"/>
                <w:szCs w:val="24"/>
              </w:rPr>
              <w:t>Develop staff skills and knowledge around issues that affect staff health and wellbeing</w:t>
            </w:r>
          </w:p>
          <w:p w:rsidR="00B67AEB" w:rsidRDefault="00616E6F" w:rsidP="0072164F">
            <w:pPr>
              <w:jc w:val="both"/>
              <w:rPr>
                <w:rFonts w:ascii="Arial" w:eastAsia="Calibri" w:hAnsi="Arial" w:cs="Arial"/>
                <w:szCs w:val="24"/>
              </w:rPr>
            </w:pPr>
            <w:r>
              <w:rPr>
                <w:rFonts w:ascii="Arial" w:eastAsia="Calibri" w:hAnsi="Arial" w:cs="Arial"/>
                <w:szCs w:val="24"/>
              </w:rPr>
              <w:t>It is hoped that by implementing the above staff will be healthier and happier both at work and in their personal lives and therefore be less likely to be absent from work due to health related issues.</w:t>
            </w:r>
          </w:p>
          <w:p w:rsidR="00616E6F" w:rsidRPr="00DB7D86" w:rsidRDefault="00616E6F" w:rsidP="0072164F">
            <w:pPr>
              <w:jc w:val="both"/>
              <w:rPr>
                <w:rFonts w:ascii="Arial" w:eastAsia="Calibri" w:hAnsi="Arial" w:cs="Arial"/>
                <w:szCs w:val="24"/>
              </w:rPr>
            </w:pPr>
          </w:p>
        </w:tc>
      </w:tr>
      <w:tr w:rsidR="00B67AEB" w:rsidRPr="00717E7E" w:rsidTr="006F3879">
        <w:trPr>
          <w:trHeight w:val="80"/>
        </w:trPr>
        <w:tc>
          <w:tcPr>
            <w:tcW w:w="959" w:type="dxa"/>
          </w:tcPr>
          <w:p w:rsidR="00B67AEB" w:rsidRPr="00DB7D86" w:rsidRDefault="00B67AEB" w:rsidP="00DD3B83">
            <w:pPr>
              <w:rPr>
                <w:rFonts w:ascii="Arial" w:hAnsi="Arial" w:cs="Arial"/>
                <w:szCs w:val="24"/>
              </w:rPr>
            </w:pPr>
            <w:r w:rsidRPr="00DB7D86">
              <w:rPr>
                <w:rFonts w:ascii="Arial" w:hAnsi="Arial" w:cs="Arial"/>
                <w:szCs w:val="24"/>
              </w:rPr>
              <w:lastRenderedPageBreak/>
              <w:t>4.2</w:t>
            </w:r>
          </w:p>
        </w:tc>
        <w:tc>
          <w:tcPr>
            <w:tcW w:w="8505" w:type="dxa"/>
          </w:tcPr>
          <w:p w:rsidR="00B67AEB" w:rsidRPr="00BB3F9D" w:rsidRDefault="00B67AEB" w:rsidP="002D009F">
            <w:pPr>
              <w:jc w:val="both"/>
              <w:rPr>
                <w:rFonts w:ascii="Arial" w:hAnsi="Arial" w:cs="Arial"/>
                <w:szCs w:val="24"/>
              </w:rPr>
            </w:pPr>
            <w:r w:rsidRPr="00BB3F9D">
              <w:rPr>
                <w:rFonts w:ascii="Arial" w:hAnsi="Arial" w:cs="Arial"/>
                <w:szCs w:val="24"/>
              </w:rPr>
              <w:t>Staff Health and Wellbeing Week</w:t>
            </w:r>
          </w:p>
          <w:p w:rsidR="00816E35" w:rsidRPr="00DB7D86" w:rsidRDefault="00816E35" w:rsidP="002D009F">
            <w:pPr>
              <w:jc w:val="both"/>
              <w:rPr>
                <w:rFonts w:ascii="Arial" w:hAnsi="Arial" w:cs="Arial"/>
                <w:szCs w:val="24"/>
                <w:u w:val="single"/>
              </w:rPr>
            </w:pPr>
          </w:p>
        </w:tc>
      </w:tr>
      <w:tr w:rsidR="00B67AEB" w:rsidRPr="00717E7E" w:rsidTr="006F3879">
        <w:trPr>
          <w:trHeight w:val="80"/>
        </w:trPr>
        <w:tc>
          <w:tcPr>
            <w:tcW w:w="959" w:type="dxa"/>
          </w:tcPr>
          <w:p w:rsidR="00B67AEB" w:rsidRDefault="00B67AEB" w:rsidP="00DD3B83">
            <w:pPr>
              <w:rPr>
                <w:rFonts w:ascii="Arial" w:hAnsi="Arial" w:cs="Arial"/>
                <w:b/>
                <w:szCs w:val="24"/>
              </w:rPr>
            </w:pPr>
          </w:p>
        </w:tc>
        <w:tc>
          <w:tcPr>
            <w:tcW w:w="8505" w:type="dxa"/>
          </w:tcPr>
          <w:p w:rsidR="0072164F" w:rsidRDefault="00816E35" w:rsidP="00816E35">
            <w:pPr>
              <w:jc w:val="both"/>
              <w:rPr>
                <w:rFonts w:ascii="Arial" w:hAnsi="Arial" w:cs="Arial"/>
                <w:szCs w:val="24"/>
              </w:rPr>
            </w:pPr>
            <w:r>
              <w:rPr>
                <w:rFonts w:ascii="Arial" w:hAnsi="Arial" w:cs="Arial"/>
                <w:szCs w:val="24"/>
              </w:rPr>
              <w:t xml:space="preserve">Following feedback from </w:t>
            </w:r>
            <w:r w:rsidR="00F31E35">
              <w:rPr>
                <w:rFonts w:ascii="Arial" w:hAnsi="Arial" w:cs="Arial"/>
                <w:szCs w:val="24"/>
              </w:rPr>
              <w:t xml:space="preserve">the </w:t>
            </w:r>
            <w:r>
              <w:rPr>
                <w:rFonts w:ascii="Arial" w:hAnsi="Arial" w:cs="Arial"/>
                <w:szCs w:val="24"/>
              </w:rPr>
              <w:t>staff fo</w:t>
            </w:r>
            <w:r w:rsidR="0045207E">
              <w:rPr>
                <w:rFonts w:ascii="Arial" w:hAnsi="Arial" w:cs="Arial"/>
                <w:szCs w:val="24"/>
              </w:rPr>
              <w:t xml:space="preserve">cus groups, in May 2019 </w:t>
            </w:r>
            <w:r>
              <w:rPr>
                <w:rFonts w:ascii="Arial" w:hAnsi="Arial" w:cs="Arial"/>
                <w:szCs w:val="24"/>
              </w:rPr>
              <w:t>members of the Staff Health and Wellbeing Group co-ordinated HLH’s first Staff Health and Wellbeing Week.  All HLH sta</w:t>
            </w:r>
            <w:r w:rsidR="0045207E">
              <w:rPr>
                <w:rFonts w:ascii="Arial" w:hAnsi="Arial" w:cs="Arial"/>
                <w:szCs w:val="24"/>
              </w:rPr>
              <w:t>ff were invited</w:t>
            </w:r>
            <w:r>
              <w:rPr>
                <w:rFonts w:ascii="Arial" w:hAnsi="Arial" w:cs="Arial"/>
                <w:szCs w:val="24"/>
              </w:rPr>
              <w:t xml:space="preserve"> to contribute to the week by delivering an activity for their colleagues.  Over 100 activities were offered by staff, a huge range was available from </w:t>
            </w:r>
            <w:r w:rsidRPr="00816E35">
              <w:rPr>
                <w:rFonts w:ascii="Arial" w:hAnsi="Arial" w:cs="Arial"/>
                <w:szCs w:val="24"/>
              </w:rPr>
              <w:t>he</w:t>
            </w:r>
            <w:r>
              <w:rPr>
                <w:rFonts w:ascii="Arial" w:hAnsi="Arial" w:cs="Arial"/>
                <w:szCs w:val="24"/>
              </w:rPr>
              <w:t>althy baking and</w:t>
            </w:r>
            <w:r w:rsidRPr="00816E35">
              <w:rPr>
                <w:rFonts w:ascii="Arial" w:hAnsi="Arial" w:cs="Arial"/>
                <w:szCs w:val="24"/>
              </w:rPr>
              <w:t xml:space="preserve"> quiz nights</w:t>
            </w:r>
            <w:r w:rsidR="00F31E35">
              <w:rPr>
                <w:rFonts w:ascii="Arial" w:hAnsi="Arial" w:cs="Arial"/>
                <w:szCs w:val="24"/>
              </w:rPr>
              <w:t xml:space="preserve"> to paddle boarding and jogging</w:t>
            </w:r>
            <w:r>
              <w:rPr>
                <w:rFonts w:ascii="Arial" w:hAnsi="Arial" w:cs="Arial"/>
                <w:szCs w:val="24"/>
              </w:rPr>
              <w:t xml:space="preserve"> workshops.</w:t>
            </w:r>
            <w:r w:rsidR="0045207E">
              <w:rPr>
                <w:rFonts w:ascii="Arial" w:hAnsi="Arial" w:cs="Arial"/>
                <w:szCs w:val="24"/>
              </w:rPr>
              <w:t xml:space="preserve"> The HLH Health and Wellbeing Week coincided with National Mental Health Awareness Week.</w:t>
            </w:r>
          </w:p>
          <w:p w:rsidR="00816E35" w:rsidRDefault="00816E35" w:rsidP="00816E35">
            <w:pPr>
              <w:jc w:val="both"/>
              <w:rPr>
                <w:rFonts w:ascii="Arial" w:hAnsi="Arial" w:cs="Arial"/>
                <w:szCs w:val="24"/>
              </w:rPr>
            </w:pPr>
          </w:p>
          <w:p w:rsidR="00816E35" w:rsidRDefault="003A5434" w:rsidP="00816E35">
            <w:pPr>
              <w:jc w:val="both"/>
              <w:rPr>
                <w:rFonts w:ascii="Arial" w:hAnsi="Arial" w:cs="Arial"/>
                <w:szCs w:val="24"/>
              </w:rPr>
            </w:pPr>
            <w:r>
              <w:rPr>
                <w:rFonts w:ascii="Arial" w:hAnsi="Arial" w:cs="Arial"/>
                <w:szCs w:val="24"/>
              </w:rPr>
              <w:t>For the Staff Health and Wellbeing Week t</w:t>
            </w:r>
            <w:r w:rsidR="00816E35">
              <w:rPr>
                <w:rFonts w:ascii="Arial" w:hAnsi="Arial" w:cs="Arial"/>
                <w:szCs w:val="24"/>
              </w:rPr>
              <w:t>he</w:t>
            </w:r>
            <w:r>
              <w:rPr>
                <w:rFonts w:ascii="Arial" w:hAnsi="Arial" w:cs="Arial"/>
                <w:szCs w:val="24"/>
              </w:rPr>
              <w:t xml:space="preserve"> HLH</w:t>
            </w:r>
            <w:r w:rsidR="00816E35">
              <w:rPr>
                <w:rFonts w:ascii="Arial" w:hAnsi="Arial" w:cs="Arial"/>
                <w:szCs w:val="24"/>
              </w:rPr>
              <w:t xml:space="preserve"> Marketing department created a brand new, password protected</w:t>
            </w:r>
            <w:r>
              <w:rPr>
                <w:rFonts w:ascii="Arial" w:hAnsi="Arial" w:cs="Arial"/>
                <w:szCs w:val="24"/>
              </w:rPr>
              <w:t>,</w:t>
            </w:r>
            <w:r w:rsidR="00816E35">
              <w:rPr>
                <w:rFonts w:ascii="Arial" w:hAnsi="Arial" w:cs="Arial"/>
                <w:szCs w:val="24"/>
              </w:rPr>
              <w:t xml:space="preserve"> website (for HLH staff only) to promote all the activities on offer and to enable staff to book into sessions of interest to them.  </w:t>
            </w:r>
            <w:r w:rsidR="00EE5FC4">
              <w:rPr>
                <w:rFonts w:ascii="Arial" w:hAnsi="Arial" w:cs="Arial"/>
                <w:szCs w:val="24"/>
              </w:rPr>
              <w:t xml:space="preserve">Since the website went live in May 2019 it has had 476 staff users.  </w:t>
            </w:r>
            <w:r w:rsidR="00816E35">
              <w:rPr>
                <w:rFonts w:ascii="Arial" w:hAnsi="Arial" w:cs="Arial"/>
                <w:szCs w:val="24"/>
              </w:rPr>
              <w:t>The website was also populated with a range of information</w:t>
            </w:r>
            <w:r>
              <w:rPr>
                <w:rFonts w:ascii="Arial" w:hAnsi="Arial" w:cs="Arial"/>
                <w:szCs w:val="24"/>
              </w:rPr>
              <w:t xml:space="preserve"> and tips</w:t>
            </w:r>
            <w:r w:rsidR="00816E35">
              <w:rPr>
                <w:rFonts w:ascii="Arial" w:hAnsi="Arial" w:cs="Arial"/>
                <w:szCs w:val="24"/>
              </w:rPr>
              <w:t xml:space="preserve"> </w:t>
            </w:r>
            <w:r>
              <w:rPr>
                <w:rFonts w:ascii="Arial" w:hAnsi="Arial" w:cs="Arial"/>
                <w:szCs w:val="24"/>
              </w:rPr>
              <w:t>to support staff to improve and sustain their health and wellbeing, and remains available as an ongoing resource for staff on topics including:</w:t>
            </w:r>
          </w:p>
          <w:p w:rsidR="00EE5FC4" w:rsidRDefault="00EE5FC4" w:rsidP="00816E35">
            <w:pPr>
              <w:jc w:val="both"/>
              <w:rPr>
                <w:rFonts w:ascii="Arial" w:hAnsi="Arial" w:cs="Arial"/>
                <w:szCs w:val="24"/>
              </w:rPr>
            </w:pPr>
          </w:p>
          <w:p w:rsidR="003A5434" w:rsidRPr="00616E6F" w:rsidRDefault="003A5434" w:rsidP="00DB7D86">
            <w:pPr>
              <w:pStyle w:val="ListParagraph"/>
              <w:numPr>
                <w:ilvl w:val="0"/>
                <w:numId w:val="17"/>
              </w:numPr>
              <w:jc w:val="both"/>
              <w:rPr>
                <w:rFonts w:ascii="Arial" w:hAnsi="Arial" w:cs="Arial"/>
                <w:sz w:val="24"/>
                <w:szCs w:val="24"/>
              </w:rPr>
            </w:pPr>
            <w:r w:rsidRPr="00616E6F">
              <w:rPr>
                <w:rFonts w:ascii="Arial" w:hAnsi="Arial" w:cs="Arial"/>
                <w:sz w:val="24"/>
                <w:szCs w:val="24"/>
              </w:rPr>
              <w:t>Diet and nutrition</w:t>
            </w:r>
          </w:p>
          <w:p w:rsidR="003A5434" w:rsidRPr="00616E6F" w:rsidRDefault="003A5434" w:rsidP="00DB7D86">
            <w:pPr>
              <w:pStyle w:val="ListParagraph"/>
              <w:numPr>
                <w:ilvl w:val="0"/>
                <w:numId w:val="17"/>
              </w:numPr>
              <w:jc w:val="both"/>
              <w:rPr>
                <w:rFonts w:ascii="Arial" w:hAnsi="Arial" w:cs="Arial"/>
                <w:sz w:val="24"/>
                <w:szCs w:val="24"/>
              </w:rPr>
            </w:pPr>
            <w:r w:rsidRPr="00616E6F">
              <w:rPr>
                <w:rFonts w:ascii="Arial" w:hAnsi="Arial" w:cs="Arial"/>
                <w:sz w:val="24"/>
                <w:szCs w:val="24"/>
              </w:rPr>
              <w:t>Mental health and wellbeing</w:t>
            </w:r>
          </w:p>
          <w:p w:rsidR="003A5434" w:rsidRPr="00616E6F" w:rsidRDefault="003A5434" w:rsidP="00DB7D86">
            <w:pPr>
              <w:pStyle w:val="ListParagraph"/>
              <w:numPr>
                <w:ilvl w:val="0"/>
                <w:numId w:val="17"/>
              </w:numPr>
              <w:jc w:val="both"/>
              <w:rPr>
                <w:rFonts w:ascii="Arial" w:hAnsi="Arial" w:cs="Arial"/>
                <w:sz w:val="24"/>
                <w:szCs w:val="24"/>
              </w:rPr>
            </w:pPr>
            <w:r w:rsidRPr="00616E6F">
              <w:rPr>
                <w:rFonts w:ascii="Arial" w:hAnsi="Arial" w:cs="Arial"/>
                <w:sz w:val="24"/>
                <w:szCs w:val="24"/>
              </w:rPr>
              <w:t>Keeping active</w:t>
            </w:r>
          </w:p>
          <w:p w:rsidR="003A5434" w:rsidRPr="00616E6F" w:rsidRDefault="003A5434" w:rsidP="00DB7D86">
            <w:pPr>
              <w:pStyle w:val="ListParagraph"/>
              <w:numPr>
                <w:ilvl w:val="0"/>
                <w:numId w:val="17"/>
              </w:numPr>
              <w:jc w:val="both"/>
              <w:rPr>
                <w:rFonts w:ascii="Arial" w:hAnsi="Arial" w:cs="Arial"/>
                <w:sz w:val="24"/>
                <w:szCs w:val="24"/>
              </w:rPr>
            </w:pPr>
            <w:r w:rsidRPr="00616E6F">
              <w:rPr>
                <w:rFonts w:ascii="Arial" w:hAnsi="Arial" w:cs="Arial"/>
                <w:sz w:val="24"/>
                <w:szCs w:val="24"/>
              </w:rPr>
              <w:t>Training courses available</w:t>
            </w:r>
          </w:p>
          <w:p w:rsidR="003A5434" w:rsidRPr="00616E6F" w:rsidRDefault="003A5434" w:rsidP="00DB7D86">
            <w:pPr>
              <w:pStyle w:val="ListParagraph"/>
              <w:numPr>
                <w:ilvl w:val="0"/>
                <w:numId w:val="17"/>
              </w:numPr>
              <w:jc w:val="both"/>
              <w:rPr>
                <w:rFonts w:ascii="Arial" w:hAnsi="Arial" w:cs="Arial"/>
                <w:sz w:val="24"/>
                <w:szCs w:val="24"/>
              </w:rPr>
            </w:pPr>
            <w:r w:rsidRPr="00616E6F">
              <w:rPr>
                <w:rFonts w:ascii="Arial" w:hAnsi="Arial" w:cs="Arial"/>
                <w:sz w:val="24"/>
                <w:szCs w:val="24"/>
              </w:rPr>
              <w:t>Quick links to HLH policies that support health and wellbeing</w:t>
            </w:r>
          </w:p>
          <w:p w:rsidR="00EE5FC4" w:rsidRDefault="0045207E" w:rsidP="00EE5FC4">
            <w:pPr>
              <w:jc w:val="both"/>
              <w:rPr>
                <w:rFonts w:ascii="Arial" w:hAnsi="Arial" w:cs="Arial"/>
                <w:szCs w:val="24"/>
              </w:rPr>
            </w:pPr>
            <w:r>
              <w:rPr>
                <w:rFonts w:ascii="Arial" w:hAnsi="Arial" w:cs="Arial"/>
                <w:szCs w:val="24"/>
              </w:rPr>
              <w:t>The website will fall under the remit of the Staff Health and Wellbeing Group and will continue to have its content developed and reviewed by this group.</w:t>
            </w:r>
          </w:p>
          <w:p w:rsidR="0045207E" w:rsidRPr="00EE5FC4" w:rsidRDefault="0045207E" w:rsidP="00EE5FC4">
            <w:pPr>
              <w:jc w:val="both"/>
              <w:rPr>
                <w:rFonts w:ascii="Arial" w:hAnsi="Arial" w:cs="Arial"/>
                <w:szCs w:val="24"/>
              </w:rPr>
            </w:pPr>
          </w:p>
          <w:p w:rsidR="003A5434" w:rsidRDefault="003A5434" w:rsidP="00816E35">
            <w:pPr>
              <w:jc w:val="both"/>
              <w:rPr>
                <w:rFonts w:ascii="Arial" w:hAnsi="Arial" w:cs="Arial"/>
                <w:szCs w:val="24"/>
              </w:rPr>
            </w:pPr>
            <w:r>
              <w:rPr>
                <w:rFonts w:ascii="Arial" w:hAnsi="Arial" w:cs="Arial"/>
                <w:szCs w:val="24"/>
              </w:rPr>
              <w:t xml:space="preserve">The new 10% discount on </w:t>
            </w:r>
            <w:r w:rsidR="0045207E" w:rsidRPr="0045207E">
              <w:rPr>
                <w:rFonts w:ascii="Arial" w:hAnsi="Arial" w:cs="Arial"/>
                <w:i/>
                <w:szCs w:val="24"/>
              </w:rPr>
              <w:t>high</w:t>
            </w:r>
            <w:r w:rsidR="0045207E">
              <w:rPr>
                <w:rFonts w:ascii="Arial" w:hAnsi="Arial" w:cs="Arial"/>
                <w:b/>
                <w:i/>
                <w:szCs w:val="24"/>
              </w:rPr>
              <w:t xml:space="preserve">life </w:t>
            </w:r>
            <w:r w:rsidRPr="0045207E">
              <w:rPr>
                <w:rFonts w:ascii="Arial" w:hAnsi="Arial" w:cs="Arial"/>
                <w:szCs w:val="24"/>
              </w:rPr>
              <w:t>membership</w:t>
            </w:r>
            <w:r>
              <w:rPr>
                <w:rFonts w:ascii="Arial" w:hAnsi="Arial" w:cs="Arial"/>
                <w:szCs w:val="24"/>
              </w:rPr>
              <w:t xml:space="preserve"> was launched during  the Staff Health and Wellbeing </w:t>
            </w:r>
            <w:r w:rsidR="00CC466A">
              <w:rPr>
                <w:rFonts w:ascii="Arial" w:hAnsi="Arial" w:cs="Arial"/>
                <w:szCs w:val="24"/>
              </w:rPr>
              <w:t xml:space="preserve">Week </w:t>
            </w:r>
            <w:r>
              <w:rPr>
                <w:rFonts w:ascii="Arial" w:hAnsi="Arial" w:cs="Arial"/>
                <w:szCs w:val="24"/>
              </w:rPr>
              <w:t>–</w:t>
            </w:r>
            <w:r w:rsidR="00CC466A">
              <w:rPr>
                <w:rFonts w:ascii="Arial" w:hAnsi="Arial" w:cs="Arial"/>
                <w:szCs w:val="24"/>
              </w:rPr>
              <w:t xml:space="preserve"> </w:t>
            </w:r>
            <w:r>
              <w:rPr>
                <w:rFonts w:ascii="Arial" w:hAnsi="Arial" w:cs="Arial"/>
                <w:szCs w:val="24"/>
              </w:rPr>
              <w:t>the uptake was as follows:</w:t>
            </w:r>
          </w:p>
          <w:p w:rsidR="003A5434" w:rsidRDefault="003A5434" w:rsidP="00816E35">
            <w:pPr>
              <w:jc w:val="both"/>
              <w:rPr>
                <w:rFonts w:ascii="Arial" w:hAnsi="Arial" w:cs="Arial"/>
                <w:szCs w:val="24"/>
              </w:rPr>
            </w:pPr>
          </w:p>
          <w:p w:rsidR="003A5434" w:rsidRPr="00BB3F9D" w:rsidRDefault="003A5434" w:rsidP="00BB3F9D">
            <w:pPr>
              <w:pStyle w:val="ListParagraph"/>
              <w:numPr>
                <w:ilvl w:val="0"/>
                <w:numId w:val="21"/>
              </w:numPr>
              <w:ind w:left="742" w:hanging="425"/>
              <w:jc w:val="both"/>
              <w:rPr>
                <w:rFonts w:ascii="Arial" w:hAnsi="Arial" w:cs="Arial"/>
                <w:sz w:val="24"/>
                <w:szCs w:val="24"/>
              </w:rPr>
            </w:pPr>
            <w:r w:rsidRPr="00BB3F9D">
              <w:rPr>
                <w:rFonts w:ascii="Arial" w:hAnsi="Arial" w:cs="Arial"/>
                <w:sz w:val="24"/>
                <w:szCs w:val="24"/>
              </w:rPr>
              <w:t>155 staff applied for discount to existing highlife membership</w:t>
            </w:r>
          </w:p>
          <w:p w:rsidR="00816E35" w:rsidRPr="00BB3F9D" w:rsidRDefault="003A5434" w:rsidP="003A5434">
            <w:pPr>
              <w:pStyle w:val="ListParagraph"/>
              <w:numPr>
                <w:ilvl w:val="0"/>
                <w:numId w:val="21"/>
              </w:numPr>
              <w:ind w:left="742" w:hanging="425"/>
              <w:jc w:val="both"/>
              <w:rPr>
                <w:rFonts w:ascii="Arial" w:hAnsi="Arial" w:cs="Arial"/>
                <w:sz w:val="24"/>
                <w:szCs w:val="24"/>
              </w:rPr>
            </w:pPr>
            <w:r w:rsidRPr="00BB3F9D">
              <w:rPr>
                <w:rFonts w:ascii="Arial" w:hAnsi="Arial" w:cs="Arial"/>
                <w:sz w:val="24"/>
                <w:szCs w:val="24"/>
              </w:rPr>
              <w:t>8 staff applied for new discounted membership (3 family, 5 individual)</w:t>
            </w:r>
          </w:p>
          <w:p w:rsidR="0072164F" w:rsidRDefault="00CC466A" w:rsidP="002D009F">
            <w:pPr>
              <w:jc w:val="both"/>
              <w:rPr>
                <w:rFonts w:ascii="Arial" w:hAnsi="Arial" w:cs="Arial"/>
                <w:szCs w:val="24"/>
              </w:rPr>
            </w:pPr>
            <w:r w:rsidRPr="00DB7D86">
              <w:rPr>
                <w:rFonts w:ascii="Arial" w:hAnsi="Arial" w:cs="Arial"/>
                <w:szCs w:val="24"/>
              </w:rPr>
              <w:t xml:space="preserve">A survey was issued to staff at the end of the </w:t>
            </w:r>
            <w:r w:rsidR="00EE5FC4">
              <w:rPr>
                <w:rFonts w:ascii="Arial" w:hAnsi="Arial" w:cs="Arial"/>
                <w:szCs w:val="24"/>
              </w:rPr>
              <w:t>Staff Health and Wellbeing W</w:t>
            </w:r>
            <w:r w:rsidRPr="00DB7D86">
              <w:rPr>
                <w:rFonts w:ascii="Arial" w:hAnsi="Arial" w:cs="Arial"/>
                <w:szCs w:val="24"/>
              </w:rPr>
              <w:t>eek</w:t>
            </w:r>
            <w:r w:rsidR="00EE5FC4">
              <w:rPr>
                <w:rFonts w:ascii="Arial" w:hAnsi="Arial" w:cs="Arial"/>
                <w:szCs w:val="24"/>
              </w:rPr>
              <w:t xml:space="preserve"> and the</w:t>
            </w:r>
            <w:r w:rsidRPr="00DB7D86">
              <w:rPr>
                <w:rFonts w:ascii="Arial" w:hAnsi="Arial" w:cs="Arial"/>
                <w:szCs w:val="24"/>
              </w:rPr>
              <w:t xml:space="preserve"> feedback will be taken on board by the Staff Health and Wellbeing Group regarding and planning and co-ordination for future activities</w:t>
            </w:r>
            <w:r w:rsidR="00D54670">
              <w:rPr>
                <w:rFonts w:ascii="Arial" w:hAnsi="Arial" w:cs="Arial"/>
                <w:szCs w:val="24"/>
              </w:rPr>
              <w:t>.</w:t>
            </w:r>
            <w:r w:rsidR="008837D3">
              <w:rPr>
                <w:rFonts w:ascii="Arial" w:hAnsi="Arial" w:cs="Arial"/>
                <w:szCs w:val="24"/>
              </w:rPr>
              <w:t xml:space="preserve"> Comments from staff</w:t>
            </w:r>
            <w:r w:rsidR="00842A9A">
              <w:rPr>
                <w:rFonts w:ascii="Arial" w:hAnsi="Arial" w:cs="Arial"/>
                <w:szCs w:val="24"/>
              </w:rPr>
              <w:t xml:space="preserve"> were wide ranging and</w:t>
            </w:r>
            <w:r w:rsidR="008837D3">
              <w:rPr>
                <w:rFonts w:ascii="Arial" w:hAnsi="Arial" w:cs="Arial"/>
                <w:szCs w:val="24"/>
              </w:rPr>
              <w:t xml:space="preserve"> included:</w:t>
            </w:r>
          </w:p>
          <w:p w:rsidR="00CC466A" w:rsidRDefault="00CC466A" w:rsidP="00D54670">
            <w:pPr>
              <w:jc w:val="both"/>
              <w:rPr>
                <w:rFonts w:ascii="Arial" w:hAnsi="Arial" w:cs="Arial"/>
                <w:b/>
                <w:szCs w:val="24"/>
              </w:rPr>
            </w:pPr>
          </w:p>
          <w:p w:rsidR="008837D3" w:rsidRPr="00616E6F" w:rsidRDefault="008837D3" w:rsidP="00D54670">
            <w:pPr>
              <w:jc w:val="both"/>
              <w:rPr>
                <w:rFonts w:ascii="Arial" w:hAnsi="Arial" w:cs="Arial"/>
                <w:i/>
                <w:sz w:val="22"/>
                <w:szCs w:val="24"/>
              </w:rPr>
            </w:pPr>
            <w:r w:rsidRPr="00616E6F">
              <w:rPr>
                <w:rFonts w:ascii="Arial" w:hAnsi="Arial" w:cs="Arial"/>
                <w:i/>
                <w:sz w:val="22"/>
                <w:szCs w:val="24"/>
              </w:rPr>
              <w:t>“I really enjoyed the events I took part in. There was a good mix of options available so it was easy to pick something new to try.”</w:t>
            </w:r>
          </w:p>
          <w:p w:rsidR="008837D3" w:rsidRPr="00616E6F" w:rsidRDefault="008837D3" w:rsidP="00D54670">
            <w:pPr>
              <w:jc w:val="both"/>
              <w:rPr>
                <w:rFonts w:ascii="Arial" w:hAnsi="Arial" w:cs="Arial"/>
                <w:i/>
                <w:sz w:val="22"/>
                <w:szCs w:val="24"/>
              </w:rPr>
            </w:pPr>
          </w:p>
          <w:p w:rsidR="008837D3" w:rsidRPr="00616E6F" w:rsidRDefault="008837D3" w:rsidP="00D54670">
            <w:pPr>
              <w:jc w:val="both"/>
              <w:rPr>
                <w:rFonts w:ascii="Arial" w:hAnsi="Arial" w:cs="Arial"/>
                <w:i/>
                <w:sz w:val="22"/>
                <w:szCs w:val="24"/>
              </w:rPr>
            </w:pPr>
            <w:r w:rsidRPr="00616E6F">
              <w:rPr>
                <w:rFonts w:ascii="Arial" w:hAnsi="Arial" w:cs="Arial"/>
                <w:i/>
                <w:sz w:val="22"/>
                <w:szCs w:val="24"/>
              </w:rPr>
              <w:t>“I think it is a great idea to have this programme. It shows that the managers think about their staff wellbeing.”</w:t>
            </w:r>
          </w:p>
          <w:p w:rsidR="00842A9A" w:rsidRPr="00616E6F" w:rsidRDefault="00842A9A" w:rsidP="00D54670">
            <w:pPr>
              <w:jc w:val="both"/>
              <w:rPr>
                <w:rFonts w:ascii="Arial" w:hAnsi="Arial" w:cs="Arial"/>
                <w:i/>
                <w:sz w:val="22"/>
                <w:szCs w:val="24"/>
              </w:rPr>
            </w:pPr>
          </w:p>
          <w:p w:rsidR="00842A9A" w:rsidRPr="00616E6F" w:rsidRDefault="00842A9A" w:rsidP="00D54670">
            <w:pPr>
              <w:jc w:val="both"/>
              <w:rPr>
                <w:rFonts w:ascii="Arial" w:hAnsi="Arial" w:cs="Arial"/>
                <w:i/>
                <w:sz w:val="22"/>
                <w:szCs w:val="24"/>
              </w:rPr>
            </w:pPr>
            <w:r w:rsidRPr="00616E6F">
              <w:rPr>
                <w:rFonts w:ascii="Arial" w:hAnsi="Arial" w:cs="Arial"/>
                <w:i/>
                <w:sz w:val="22"/>
                <w:szCs w:val="24"/>
              </w:rPr>
              <w:t>“I think the step challenge has been great, as it is something that you can do easily and any time in the day.”</w:t>
            </w:r>
          </w:p>
          <w:p w:rsidR="008837D3" w:rsidRPr="00616E6F" w:rsidRDefault="008837D3" w:rsidP="00D54670">
            <w:pPr>
              <w:jc w:val="both"/>
              <w:rPr>
                <w:rFonts w:ascii="Arial" w:hAnsi="Arial" w:cs="Arial"/>
                <w:i/>
                <w:sz w:val="22"/>
                <w:szCs w:val="24"/>
              </w:rPr>
            </w:pPr>
          </w:p>
          <w:p w:rsidR="008837D3" w:rsidRPr="00616E6F" w:rsidRDefault="008837D3" w:rsidP="00D54670">
            <w:pPr>
              <w:jc w:val="both"/>
              <w:rPr>
                <w:rFonts w:ascii="Arial" w:hAnsi="Arial" w:cs="Arial"/>
                <w:i/>
                <w:sz w:val="22"/>
                <w:szCs w:val="24"/>
              </w:rPr>
            </w:pPr>
            <w:r w:rsidRPr="00616E6F">
              <w:rPr>
                <w:rFonts w:ascii="Arial" w:hAnsi="Arial" w:cs="Arial"/>
                <w:i/>
                <w:sz w:val="22"/>
                <w:szCs w:val="24"/>
              </w:rPr>
              <w:t>“It was a great way to de-stress and try out new sports - thank you to the HWB group for organising it.  I also really enjoyed the step challenge!”</w:t>
            </w:r>
          </w:p>
          <w:p w:rsidR="008837D3" w:rsidRPr="00616E6F" w:rsidRDefault="008837D3" w:rsidP="00D54670">
            <w:pPr>
              <w:jc w:val="both"/>
              <w:rPr>
                <w:rFonts w:ascii="Arial" w:hAnsi="Arial" w:cs="Arial"/>
                <w:i/>
                <w:sz w:val="22"/>
                <w:szCs w:val="24"/>
              </w:rPr>
            </w:pPr>
          </w:p>
          <w:p w:rsidR="008837D3" w:rsidRDefault="008837D3" w:rsidP="00D54670">
            <w:pPr>
              <w:jc w:val="both"/>
              <w:rPr>
                <w:rFonts w:ascii="Arial" w:hAnsi="Arial" w:cs="Arial"/>
                <w:i/>
                <w:sz w:val="22"/>
                <w:szCs w:val="24"/>
              </w:rPr>
            </w:pPr>
            <w:r w:rsidRPr="00616E6F">
              <w:rPr>
                <w:rFonts w:ascii="Arial" w:hAnsi="Arial" w:cs="Arial"/>
                <w:i/>
                <w:sz w:val="22"/>
                <w:szCs w:val="24"/>
              </w:rPr>
              <w:t xml:space="preserve">“As a sedentary office worker, thanks to </w:t>
            </w:r>
            <w:r w:rsidR="00BB3F9D">
              <w:rPr>
                <w:rFonts w:ascii="Arial" w:hAnsi="Arial" w:cs="Arial"/>
                <w:i/>
                <w:sz w:val="22"/>
                <w:szCs w:val="24"/>
              </w:rPr>
              <w:t>the Step Challenge, I am now: wal</w:t>
            </w:r>
            <w:r w:rsidRPr="00616E6F">
              <w:rPr>
                <w:rFonts w:ascii="Arial" w:hAnsi="Arial" w:cs="Arial"/>
                <w:i/>
                <w:sz w:val="22"/>
                <w:szCs w:val="24"/>
              </w:rPr>
              <w:t xml:space="preserve">king to work when I can; walking between offices; walking to the shops at night (and my children are also getting into the hype of counting steps now by walking with me); </w:t>
            </w:r>
            <w:r w:rsidRPr="00616E6F">
              <w:rPr>
                <w:rFonts w:ascii="Arial" w:hAnsi="Arial" w:cs="Arial"/>
                <w:i/>
                <w:sz w:val="22"/>
                <w:szCs w:val="24"/>
              </w:rPr>
              <w:lastRenderedPageBreak/>
              <w:t>walking at lunchtimes; and so on - I ALWAYS took the car before this. During the challenge I walked 243k steps which equates to 108 miles. To put this fundamental change in context...in the 4 weeks prior I walked 48 miles. It worked for me!”</w:t>
            </w:r>
          </w:p>
          <w:p w:rsidR="00616E6F" w:rsidRPr="008837D3" w:rsidRDefault="00616E6F" w:rsidP="00D54670">
            <w:pPr>
              <w:jc w:val="both"/>
              <w:rPr>
                <w:rFonts w:ascii="Arial" w:hAnsi="Arial" w:cs="Arial"/>
                <w:szCs w:val="24"/>
              </w:rPr>
            </w:pPr>
          </w:p>
        </w:tc>
      </w:tr>
      <w:tr w:rsidR="00B67AEB" w:rsidRPr="00717E7E" w:rsidTr="006F3879">
        <w:trPr>
          <w:trHeight w:val="80"/>
        </w:trPr>
        <w:tc>
          <w:tcPr>
            <w:tcW w:w="959" w:type="dxa"/>
          </w:tcPr>
          <w:p w:rsidR="00B67AEB" w:rsidRPr="00DB7D86" w:rsidRDefault="00B67AEB" w:rsidP="00DD3B83">
            <w:pPr>
              <w:rPr>
                <w:rFonts w:ascii="Arial" w:hAnsi="Arial" w:cs="Arial"/>
                <w:szCs w:val="24"/>
              </w:rPr>
            </w:pPr>
            <w:r w:rsidRPr="00DB7D86">
              <w:rPr>
                <w:rFonts w:ascii="Arial" w:hAnsi="Arial" w:cs="Arial"/>
                <w:szCs w:val="24"/>
              </w:rPr>
              <w:lastRenderedPageBreak/>
              <w:t>4.3</w:t>
            </w:r>
          </w:p>
        </w:tc>
        <w:tc>
          <w:tcPr>
            <w:tcW w:w="8505" w:type="dxa"/>
          </w:tcPr>
          <w:p w:rsidR="00B67AEB" w:rsidRPr="00BB3F9D" w:rsidRDefault="00B67AEB" w:rsidP="002D009F">
            <w:pPr>
              <w:jc w:val="both"/>
              <w:rPr>
                <w:rFonts w:ascii="Arial" w:hAnsi="Arial" w:cs="Arial"/>
                <w:szCs w:val="24"/>
              </w:rPr>
            </w:pPr>
            <w:r w:rsidRPr="00BB3F9D">
              <w:rPr>
                <w:rFonts w:ascii="Arial" w:hAnsi="Arial" w:cs="Arial"/>
                <w:szCs w:val="24"/>
              </w:rPr>
              <w:t>St</w:t>
            </w:r>
            <w:r w:rsidR="00CC466A" w:rsidRPr="00BB3F9D">
              <w:rPr>
                <w:rFonts w:ascii="Arial" w:hAnsi="Arial" w:cs="Arial"/>
                <w:szCs w:val="24"/>
              </w:rPr>
              <w:t>ep Challenge</w:t>
            </w:r>
          </w:p>
        </w:tc>
      </w:tr>
      <w:tr w:rsidR="00B67AEB" w:rsidRPr="00717E7E" w:rsidTr="006F3879">
        <w:trPr>
          <w:trHeight w:val="80"/>
        </w:trPr>
        <w:tc>
          <w:tcPr>
            <w:tcW w:w="959" w:type="dxa"/>
          </w:tcPr>
          <w:p w:rsidR="00B67AEB" w:rsidRDefault="00B67AEB" w:rsidP="00DD3B83">
            <w:pPr>
              <w:rPr>
                <w:rFonts w:ascii="Arial" w:hAnsi="Arial" w:cs="Arial"/>
                <w:b/>
                <w:szCs w:val="24"/>
              </w:rPr>
            </w:pPr>
          </w:p>
        </w:tc>
        <w:tc>
          <w:tcPr>
            <w:tcW w:w="8505" w:type="dxa"/>
          </w:tcPr>
          <w:p w:rsidR="00B67AEB" w:rsidRDefault="00B67AEB" w:rsidP="002D009F">
            <w:pPr>
              <w:jc w:val="both"/>
              <w:rPr>
                <w:rFonts w:ascii="Arial" w:hAnsi="Arial" w:cs="Arial"/>
                <w:b/>
                <w:szCs w:val="24"/>
              </w:rPr>
            </w:pPr>
          </w:p>
          <w:p w:rsidR="00CC466A" w:rsidRDefault="00CC466A" w:rsidP="00CC466A">
            <w:pPr>
              <w:jc w:val="both"/>
              <w:rPr>
                <w:rFonts w:ascii="Arial" w:hAnsi="Arial" w:cs="Arial"/>
                <w:szCs w:val="24"/>
              </w:rPr>
            </w:pPr>
            <w:r>
              <w:rPr>
                <w:rFonts w:ascii="Arial" w:hAnsi="Arial" w:cs="Arial"/>
                <w:szCs w:val="24"/>
              </w:rPr>
              <w:t xml:space="preserve">A Step Challenge was launched during the Staff Health and Wellbeing </w:t>
            </w:r>
            <w:proofErr w:type="gramStart"/>
            <w:r>
              <w:rPr>
                <w:rFonts w:ascii="Arial" w:hAnsi="Arial" w:cs="Arial"/>
                <w:szCs w:val="24"/>
              </w:rPr>
              <w:t>Week,</w:t>
            </w:r>
            <w:proofErr w:type="gramEnd"/>
            <w:r>
              <w:rPr>
                <w:rFonts w:ascii="Arial" w:hAnsi="Arial" w:cs="Arial"/>
                <w:szCs w:val="24"/>
              </w:rPr>
              <w:t xml:space="preserve"> it was a four week initiative for staff teams of five who were challenged to take as many steps as possible.</w:t>
            </w:r>
          </w:p>
          <w:p w:rsidR="00CC466A" w:rsidRDefault="00CC466A" w:rsidP="00CC466A">
            <w:pPr>
              <w:jc w:val="both"/>
              <w:rPr>
                <w:rFonts w:ascii="Arial" w:hAnsi="Arial" w:cs="Arial"/>
                <w:szCs w:val="24"/>
              </w:rPr>
            </w:pPr>
          </w:p>
          <w:p w:rsidR="00CC466A" w:rsidRDefault="00CC466A" w:rsidP="00CC466A">
            <w:pPr>
              <w:jc w:val="both"/>
              <w:rPr>
                <w:rFonts w:ascii="Arial" w:hAnsi="Arial" w:cs="Arial"/>
                <w:szCs w:val="24"/>
              </w:rPr>
            </w:pPr>
            <w:r>
              <w:rPr>
                <w:rFonts w:ascii="Arial" w:hAnsi="Arial" w:cs="Arial"/>
                <w:szCs w:val="24"/>
              </w:rPr>
              <w:t>85 staff took part and t</w:t>
            </w:r>
            <w:r w:rsidRPr="00CC466A">
              <w:rPr>
                <w:rFonts w:ascii="Arial" w:hAnsi="Arial" w:cs="Arial"/>
                <w:szCs w:val="24"/>
              </w:rPr>
              <w:t xml:space="preserve">he total number of steps from all </w:t>
            </w:r>
            <w:r>
              <w:rPr>
                <w:rFonts w:ascii="Arial" w:hAnsi="Arial" w:cs="Arial"/>
                <w:szCs w:val="24"/>
              </w:rPr>
              <w:t xml:space="preserve">participating </w:t>
            </w:r>
            <w:r w:rsidRPr="00CC466A">
              <w:rPr>
                <w:rFonts w:ascii="Arial" w:hAnsi="Arial" w:cs="Arial"/>
                <w:szCs w:val="24"/>
              </w:rPr>
              <w:t>HLH teams was a mighty 23 million steps, the equivalent to 11,500 miles or the distance fro</w:t>
            </w:r>
            <w:r>
              <w:rPr>
                <w:rFonts w:ascii="Arial" w:hAnsi="Arial" w:cs="Arial"/>
                <w:szCs w:val="24"/>
              </w:rPr>
              <w:t>m Inverness to Sydney Australia.  The winning team was recognised at the HLH Staff and Volunteer Awards in June</w:t>
            </w:r>
            <w:r w:rsidR="00926C4E">
              <w:rPr>
                <w:rFonts w:ascii="Arial" w:hAnsi="Arial" w:cs="Arial"/>
                <w:szCs w:val="24"/>
              </w:rPr>
              <w:t xml:space="preserve"> 2019</w:t>
            </w:r>
            <w:r>
              <w:rPr>
                <w:rFonts w:ascii="Arial" w:hAnsi="Arial" w:cs="Arial"/>
                <w:szCs w:val="24"/>
              </w:rPr>
              <w:t>.</w:t>
            </w:r>
          </w:p>
          <w:p w:rsidR="00CC466A" w:rsidRDefault="00CC466A" w:rsidP="00CC466A">
            <w:pPr>
              <w:jc w:val="both"/>
              <w:rPr>
                <w:rFonts w:ascii="Arial" w:hAnsi="Arial" w:cs="Arial"/>
                <w:szCs w:val="24"/>
              </w:rPr>
            </w:pPr>
          </w:p>
          <w:p w:rsidR="0045207E" w:rsidRDefault="0045207E" w:rsidP="00CC466A">
            <w:pPr>
              <w:jc w:val="both"/>
              <w:rPr>
                <w:rFonts w:ascii="Arial" w:hAnsi="Arial" w:cs="Arial"/>
                <w:szCs w:val="24"/>
              </w:rPr>
            </w:pPr>
            <w:r>
              <w:rPr>
                <w:rFonts w:ascii="Arial" w:hAnsi="Arial" w:cs="Arial"/>
                <w:szCs w:val="24"/>
              </w:rPr>
              <w:t>It should be noted that a number of staff who admitted were not physically active prior to the Step Challenge have confirmed they have kept walking and maintained a level of activity beyond the health and wellbeing week initiative.</w:t>
            </w:r>
          </w:p>
          <w:p w:rsidR="00CC466A" w:rsidRPr="00DB7D86" w:rsidRDefault="00CC466A" w:rsidP="00CC466A">
            <w:pPr>
              <w:jc w:val="both"/>
              <w:rPr>
                <w:rFonts w:ascii="Arial" w:hAnsi="Arial" w:cs="Arial"/>
                <w:szCs w:val="24"/>
              </w:rPr>
            </w:pPr>
          </w:p>
        </w:tc>
      </w:tr>
      <w:tr w:rsidR="00B67AEB" w:rsidRPr="00717E7E" w:rsidTr="006F3879">
        <w:trPr>
          <w:trHeight w:val="80"/>
        </w:trPr>
        <w:tc>
          <w:tcPr>
            <w:tcW w:w="959" w:type="dxa"/>
          </w:tcPr>
          <w:p w:rsidR="00B67AEB" w:rsidRPr="00DB7D86" w:rsidRDefault="00B67AEB" w:rsidP="00DD3B83">
            <w:pPr>
              <w:rPr>
                <w:rFonts w:ascii="Arial" w:hAnsi="Arial" w:cs="Arial"/>
                <w:szCs w:val="24"/>
              </w:rPr>
            </w:pPr>
            <w:r w:rsidRPr="00DB7D86">
              <w:rPr>
                <w:rFonts w:ascii="Arial" w:hAnsi="Arial" w:cs="Arial"/>
                <w:szCs w:val="24"/>
              </w:rPr>
              <w:t>4.4</w:t>
            </w:r>
          </w:p>
        </w:tc>
        <w:tc>
          <w:tcPr>
            <w:tcW w:w="8505" w:type="dxa"/>
          </w:tcPr>
          <w:p w:rsidR="00B67AEB" w:rsidRPr="00BB3F9D" w:rsidRDefault="00550DE1" w:rsidP="002D009F">
            <w:pPr>
              <w:jc w:val="both"/>
              <w:rPr>
                <w:rFonts w:ascii="Arial" w:hAnsi="Arial" w:cs="Arial"/>
                <w:szCs w:val="24"/>
              </w:rPr>
            </w:pPr>
            <w:r w:rsidRPr="00BB3F9D">
              <w:rPr>
                <w:rFonts w:ascii="Arial" w:hAnsi="Arial" w:cs="Arial"/>
                <w:szCs w:val="24"/>
              </w:rPr>
              <w:t>Supporting Cycling at Work</w:t>
            </w:r>
          </w:p>
        </w:tc>
      </w:tr>
      <w:tr w:rsidR="00B67AEB" w:rsidRPr="00717E7E" w:rsidTr="006F3879">
        <w:trPr>
          <w:trHeight w:val="80"/>
        </w:trPr>
        <w:tc>
          <w:tcPr>
            <w:tcW w:w="959" w:type="dxa"/>
          </w:tcPr>
          <w:p w:rsidR="00B67AEB" w:rsidRDefault="00B67AEB" w:rsidP="00DD3B83">
            <w:pPr>
              <w:rPr>
                <w:rFonts w:ascii="Arial" w:hAnsi="Arial" w:cs="Arial"/>
                <w:b/>
                <w:szCs w:val="24"/>
              </w:rPr>
            </w:pPr>
          </w:p>
        </w:tc>
        <w:tc>
          <w:tcPr>
            <w:tcW w:w="8505" w:type="dxa"/>
          </w:tcPr>
          <w:p w:rsidR="00550DE1" w:rsidRDefault="00550DE1" w:rsidP="00550DE1">
            <w:pPr>
              <w:jc w:val="both"/>
              <w:rPr>
                <w:rFonts w:ascii="Arial" w:hAnsi="Arial" w:cs="Arial"/>
                <w:szCs w:val="24"/>
              </w:rPr>
            </w:pPr>
          </w:p>
          <w:p w:rsidR="00550DE1" w:rsidRDefault="00550DE1" w:rsidP="00550DE1">
            <w:pPr>
              <w:jc w:val="both"/>
              <w:rPr>
                <w:rFonts w:ascii="Arial" w:hAnsi="Arial" w:cs="Arial"/>
                <w:szCs w:val="24"/>
              </w:rPr>
            </w:pPr>
            <w:r>
              <w:rPr>
                <w:rFonts w:ascii="Arial" w:hAnsi="Arial" w:cs="Arial"/>
                <w:szCs w:val="24"/>
              </w:rPr>
              <w:t>To support cycling at work</w:t>
            </w:r>
            <w:r w:rsidR="00926C4E">
              <w:rPr>
                <w:rFonts w:ascii="Arial" w:hAnsi="Arial" w:cs="Arial"/>
                <w:szCs w:val="24"/>
              </w:rPr>
              <w:t xml:space="preserve"> </w:t>
            </w:r>
            <w:r>
              <w:rPr>
                <w:rFonts w:ascii="Arial" w:hAnsi="Arial" w:cs="Arial"/>
                <w:szCs w:val="24"/>
              </w:rPr>
              <w:t xml:space="preserve">HLH applied to </w:t>
            </w:r>
            <w:r w:rsidRPr="00550DE1">
              <w:rPr>
                <w:rFonts w:ascii="Arial" w:hAnsi="Arial" w:cs="Arial"/>
                <w:szCs w:val="24"/>
              </w:rPr>
              <w:t xml:space="preserve">Cycling Scotland’s Employer Development Fund </w:t>
            </w:r>
            <w:r>
              <w:rPr>
                <w:rFonts w:ascii="Arial" w:hAnsi="Arial" w:cs="Arial"/>
                <w:szCs w:val="24"/>
              </w:rPr>
              <w:t xml:space="preserve">which </w:t>
            </w:r>
            <w:r w:rsidRPr="00550DE1">
              <w:rPr>
                <w:rFonts w:ascii="Arial" w:hAnsi="Arial" w:cs="Arial"/>
                <w:szCs w:val="24"/>
              </w:rPr>
              <w:t xml:space="preserve">aims to help tackle the practical barriers </w:t>
            </w:r>
            <w:r w:rsidR="00926C4E">
              <w:rPr>
                <w:rFonts w:ascii="Arial" w:hAnsi="Arial" w:cs="Arial"/>
                <w:szCs w:val="24"/>
              </w:rPr>
              <w:t xml:space="preserve">linked </w:t>
            </w:r>
            <w:r w:rsidRPr="00550DE1">
              <w:rPr>
                <w:rFonts w:ascii="Arial" w:hAnsi="Arial" w:cs="Arial"/>
                <w:szCs w:val="24"/>
              </w:rPr>
              <w:t>to active travel by providing 100% grant aid to organisations to make improvements at their premises</w:t>
            </w:r>
            <w:r>
              <w:rPr>
                <w:rFonts w:ascii="Arial" w:hAnsi="Arial" w:cs="Arial"/>
                <w:szCs w:val="24"/>
              </w:rPr>
              <w:t xml:space="preserve"> benefiting staff and visitors.  T</w:t>
            </w:r>
            <w:r w:rsidRPr="00550DE1">
              <w:rPr>
                <w:rFonts w:ascii="Arial" w:hAnsi="Arial" w:cs="Arial"/>
                <w:szCs w:val="24"/>
              </w:rPr>
              <w:t>wo grants</w:t>
            </w:r>
            <w:r>
              <w:rPr>
                <w:rFonts w:ascii="Arial" w:hAnsi="Arial" w:cs="Arial"/>
                <w:szCs w:val="24"/>
              </w:rPr>
              <w:t>, have been secured</w:t>
            </w:r>
            <w:r w:rsidRPr="00550DE1">
              <w:rPr>
                <w:rFonts w:ascii="Arial" w:hAnsi="Arial" w:cs="Arial"/>
                <w:szCs w:val="24"/>
              </w:rPr>
              <w:t xml:space="preserve">, one in December 2018 for £2,910 and a second in July 2019 for £25,017. </w:t>
            </w:r>
          </w:p>
          <w:p w:rsidR="00550DE1" w:rsidRPr="00550DE1" w:rsidRDefault="00550DE1" w:rsidP="00550DE1">
            <w:pPr>
              <w:jc w:val="both"/>
              <w:rPr>
                <w:rFonts w:ascii="Arial" w:hAnsi="Arial" w:cs="Arial"/>
                <w:szCs w:val="24"/>
              </w:rPr>
            </w:pPr>
          </w:p>
          <w:p w:rsidR="00550DE1" w:rsidRDefault="00550DE1" w:rsidP="00550DE1">
            <w:pPr>
              <w:jc w:val="both"/>
              <w:rPr>
                <w:rFonts w:ascii="Arial" w:hAnsi="Arial" w:cs="Arial"/>
                <w:szCs w:val="24"/>
              </w:rPr>
            </w:pPr>
            <w:r w:rsidRPr="00550DE1">
              <w:rPr>
                <w:rFonts w:ascii="Arial" w:hAnsi="Arial" w:cs="Arial"/>
                <w:szCs w:val="24"/>
              </w:rPr>
              <w:t xml:space="preserve">The first project was to procure and install cycle parking for up to ten bicycles at the </w:t>
            </w:r>
            <w:r>
              <w:rPr>
                <w:rFonts w:ascii="Arial" w:hAnsi="Arial" w:cs="Arial"/>
                <w:szCs w:val="24"/>
              </w:rPr>
              <w:t xml:space="preserve">HLH </w:t>
            </w:r>
            <w:r w:rsidRPr="00550DE1">
              <w:rPr>
                <w:rFonts w:ascii="Arial" w:hAnsi="Arial" w:cs="Arial"/>
                <w:szCs w:val="24"/>
              </w:rPr>
              <w:t>offices in Inverness and Dingwall. The anticipated completion date for this project is mid October 2019. The installation of the cycle racks at both locations has been delayed, due to a backlog of work with the contractor. However, the contractor has now given assurances that the racks will be purchased and installed imminently.</w:t>
            </w:r>
          </w:p>
          <w:p w:rsidR="00550DE1" w:rsidRPr="00550DE1" w:rsidRDefault="00550DE1" w:rsidP="00550DE1">
            <w:pPr>
              <w:jc w:val="both"/>
              <w:rPr>
                <w:rFonts w:ascii="Arial" w:hAnsi="Arial" w:cs="Arial"/>
                <w:szCs w:val="24"/>
              </w:rPr>
            </w:pPr>
          </w:p>
          <w:p w:rsidR="00550DE1" w:rsidRDefault="00550DE1" w:rsidP="00550DE1">
            <w:pPr>
              <w:jc w:val="both"/>
              <w:rPr>
                <w:rFonts w:ascii="Arial" w:hAnsi="Arial" w:cs="Arial"/>
                <w:szCs w:val="24"/>
              </w:rPr>
            </w:pPr>
            <w:r w:rsidRPr="00550DE1">
              <w:rPr>
                <w:rFonts w:ascii="Arial" w:hAnsi="Arial" w:cs="Arial"/>
                <w:szCs w:val="24"/>
              </w:rPr>
              <w:t xml:space="preserve">The second project involved contacting all 70 RPOs in HLH to gauge the need for improved cycling facilities at their facilities. Focussing on those giving positive responses, a plan was devised for upgrading cycling facilities at 15 venues where </w:t>
            </w:r>
            <w:proofErr w:type="spellStart"/>
            <w:r w:rsidRPr="00550DE1">
              <w:rPr>
                <w:rFonts w:ascii="Arial" w:hAnsi="Arial" w:cs="Arial"/>
                <w:szCs w:val="24"/>
              </w:rPr>
              <w:t>i</w:t>
            </w:r>
            <w:proofErr w:type="spellEnd"/>
            <w:r w:rsidRPr="00550DE1">
              <w:rPr>
                <w:rFonts w:ascii="Arial" w:hAnsi="Arial" w:cs="Arial"/>
                <w:szCs w:val="24"/>
              </w:rPr>
              <w:t>) there was no cycle parking at present, or ii) the size of current</w:t>
            </w:r>
            <w:r>
              <w:rPr>
                <w:rFonts w:ascii="Arial" w:hAnsi="Arial" w:cs="Arial"/>
                <w:szCs w:val="24"/>
              </w:rPr>
              <w:t xml:space="preserve"> cycle rack was inadequate, or iii</w:t>
            </w:r>
            <w:r w:rsidRPr="00550DE1">
              <w:rPr>
                <w:rFonts w:ascii="Arial" w:hAnsi="Arial" w:cs="Arial"/>
                <w:szCs w:val="24"/>
              </w:rPr>
              <w:t>) the rack security required improvement.</w:t>
            </w:r>
            <w:r>
              <w:rPr>
                <w:rFonts w:ascii="Arial" w:hAnsi="Arial" w:cs="Arial"/>
                <w:szCs w:val="24"/>
              </w:rPr>
              <w:t xml:space="preserve"> Liaison</w:t>
            </w:r>
            <w:r w:rsidRPr="00550DE1">
              <w:rPr>
                <w:rFonts w:ascii="Arial" w:hAnsi="Arial" w:cs="Arial"/>
                <w:szCs w:val="24"/>
              </w:rPr>
              <w:t xml:space="preserve"> with each RPO </w:t>
            </w:r>
            <w:r>
              <w:rPr>
                <w:rFonts w:ascii="Arial" w:hAnsi="Arial" w:cs="Arial"/>
                <w:szCs w:val="24"/>
              </w:rPr>
              <w:t xml:space="preserve">will be undertaken </w:t>
            </w:r>
            <w:r w:rsidRPr="00550DE1">
              <w:rPr>
                <w:rFonts w:ascii="Arial" w:hAnsi="Arial" w:cs="Arial"/>
                <w:szCs w:val="24"/>
              </w:rPr>
              <w:t xml:space="preserve">to determine suitable design and type of facilities for each location, as well as the siting for each. </w:t>
            </w:r>
          </w:p>
          <w:p w:rsidR="00550DE1" w:rsidRPr="00550DE1" w:rsidRDefault="00550DE1" w:rsidP="00550DE1">
            <w:pPr>
              <w:jc w:val="both"/>
              <w:rPr>
                <w:rFonts w:ascii="Arial" w:hAnsi="Arial" w:cs="Arial"/>
                <w:szCs w:val="24"/>
              </w:rPr>
            </w:pPr>
          </w:p>
          <w:p w:rsidR="00550DE1" w:rsidRDefault="00550DE1" w:rsidP="00550DE1">
            <w:pPr>
              <w:jc w:val="both"/>
              <w:rPr>
                <w:rFonts w:ascii="Arial" w:hAnsi="Arial" w:cs="Arial"/>
                <w:szCs w:val="24"/>
              </w:rPr>
            </w:pPr>
            <w:r>
              <w:rPr>
                <w:rFonts w:ascii="Arial" w:hAnsi="Arial" w:cs="Arial"/>
                <w:szCs w:val="24"/>
              </w:rPr>
              <w:t xml:space="preserve">This project has been led by HLH’s Marketing Officer and the </w:t>
            </w:r>
            <w:r w:rsidRPr="00550DE1">
              <w:rPr>
                <w:rFonts w:ascii="Arial" w:hAnsi="Arial" w:cs="Arial"/>
                <w:szCs w:val="24"/>
              </w:rPr>
              <w:t>Principal Estates Manager has</w:t>
            </w:r>
            <w:r>
              <w:rPr>
                <w:rFonts w:ascii="Arial" w:hAnsi="Arial" w:cs="Arial"/>
                <w:szCs w:val="24"/>
              </w:rPr>
              <w:t xml:space="preserve"> also</w:t>
            </w:r>
            <w:r w:rsidR="00926C4E">
              <w:rPr>
                <w:rFonts w:ascii="Arial" w:hAnsi="Arial" w:cs="Arial"/>
                <w:szCs w:val="24"/>
              </w:rPr>
              <w:t xml:space="preserve"> been involved</w:t>
            </w:r>
            <w:r w:rsidRPr="00550DE1">
              <w:rPr>
                <w:rFonts w:ascii="Arial" w:hAnsi="Arial" w:cs="Arial"/>
                <w:szCs w:val="24"/>
              </w:rPr>
              <w:t xml:space="preserve"> in deliverin</w:t>
            </w:r>
            <w:r w:rsidR="00926C4E">
              <w:rPr>
                <w:rFonts w:ascii="Arial" w:hAnsi="Arial" w:cs="Arial"/>
                <w:szCs w:val="24"/>
              </w:rPr>
              <w:t>g the</w:t>
            </w:r>
            <w:r>
              <w:rPr>
                <w:rFonts w:ascii="Arial" w:hAnsi="Arial" w:cs="Arial"/>
                <w:szCs w:val="24"/>
              </w:rPr>
              <w:t xml:space="preserve"> project, with input from</w:t>
            </w:r>
            <w:r w:rsidRPr="00550DE1">
              <w:rPr>
                <w:rFonts w:ascii="Arial" w:hAnsi="Arial" w:cs="Arial"/>
                <w:szCs w:val="24"/>
              </w:rPr>
              <w:t xml:space="preserve"> the </w:t>
            </w:r>
            <w:r w:rsidR="00926C4E">
              <w:rPr>
                <w:rFonts w:ascii="Arial" w:hAnsi="Arial" w:cs="Arial"/>
                <w:szCs w:val="24"/>
              </w:rPr>
              <w:t xml:space="preserve">Staff </w:t>
            </w:r>
            <w:r w:rsidRPr="00550DE1">
              <w:rPr>
                <w:rFonts w:ascii="Arial" w:hAnsi="Arial" w:cs="Arial"/>
                <w:szCs w:val="24"/>
              </w:rPr>
              <w:t>Health</w:t>
            </w:r>
            <w:r w:rsidR="00926C4E">
              <w:rPr>
                <w:rFonts w:ascii="Arial" w:hAnsi="Arial" w:cs="Arial"/>
                <w:szCs w:val="24"/>
              </w:rPr>
              <w:t xml:space="preserve"> and Wellbeing</w:t>
            </w:r>
            <w:r>
              <w:rPr>
                <w:rFonts w:ascii="Arial" w:hAnsi="Arial" w:cs="Arial"/>
                <w:szCs w:val="24"/>
              </w:rPr>
              <w:t xml:space="preserve"> Group</w:t>
            </w:r>
            <w:r w:rsidRPr="00550DE1">
              <w:rPr>
                <w:rFonts w:ascii="Arial" w:hAnsi="Arial" w:cs="Arial"/>
                <w:szCs w:val="24"/>
              </w:rPr>
              <w:t xml:space="preserve">. </w:t>
            </w:r>
          </w:p>
          <w:p w:rsidR="00550DE1" w:rsidRPr="00550DE1" w:rsidRDefault="00550DE1" w:rsidP="00550DE1">
            <w:pPr>
              <w:jc w:val="both"/>
              <w:rPr>
                <w:rFonts w:ascii="Arial" w:hAnsi="Arial" w:cs="Arial"/>
                <w:szCs w:val="24"/>
              </w:rPr>
            </w:pPr>
          </w:p>
          <w:p w:rsidR="00550DE1" w:rsidRDefault="00550DE1" w:rsidP="00550DE1">
            <w:pPr>
              <w:jc w:val="both"/>
              <w:rPr>
                <w:rFonts w:ascii="Arial" w:hAnsi="Arial" w:cs="Arial"/>
                <w:szCs w:val="24"/>
              </w:rPr>
            </w:pPr>
            <w:r w:rsidRPr="00550DE1">
              <w:rPr>
                <w:rFonts w:ascii="Arial" w:hAnsi="Arial" w:cs="Arial"/>
                <w:szCs w:val="24"/>
              </w:rPr>
              <w:t>The list of sites</w:t>
            </w:r>
            <w:r>
              <w:rPr>
                <w:rFonts w:ascii="Arial" w:hAnsi="Arial" w:cs="Arial"/>
                <w:szCs w:val="24"/>
              </w:rPr>
              <w:t>, in addition to the Ardross Street and Old Library offices,</w:t>
            </w:r>
            <w:r w:rsidRPr="00550DE1">
              <w:rPr>
                <w:rFonts w:ascii="Arial" w:hAnsi="Arial" w:cs="Arial"/>
                <w:szCs w:val="24"/>
              </w:rPr>
              <w:t xml:space="preserve"> is as follows: </w:t>
            </w:r>
          </w:p>
          <w:p w:rsidR="00BB3F9D" w:rsidRPr="00550DE1" w:rsidRDefault="00BB3F9D" w:rsidP="00550DE1">
            <w:pPr>
              <w:jc w:val="both"/>
              <w:rPr>
                <w:rFonts w:ascii="Arial" w:hAnsi="Arial" w:cs="Arial"/>
                <w:szCs w:val="24"/>
              </w:rPr>
            </w:pP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Averon Leisure Centre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Ben Nevis Visitor Centre, Fort William</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Black Isle Leisure Centre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Brora Library</w:t>
            </w:r>
          </w:p>
          <w:p w:rsidR="00550DE1" w:rsidRPr="00550DE1" w:rsidRDefault="00550DE1" w:rsidP="00550DE1">
            <w:pPr>
              <w:jc w:val="both"/>
              <w:rPr>
                <w:rFonts w:ascii="Arial" w:hAnsi="Arial" w:cs="Arial"/>
                <w:szCs w:val="24"/>
              </w:rPr>
            </w:pPr>
            <w:r w:rsidRPr="00550DE1">
              <w:rPr>
                <w:rFonts w:ascii="Arial" w:hAnsi="Arial" w:cs="Arial"/>
                <w:szCs w:val="24"/>
              </w:rPr>
              <w:lastRenderedPageBreak/>
              <w:t>-</w:t>
            </w:r>
            <w:r w:rsidRPr="00550DE1">
              <w:rPr>
                <w:rFonts w:ascii="Arial" w:hAnsi="Arial" w:cs="Arial"/>
                <w:szCs w:val="24"/>
              </w:rPr>
              <w:tab/>
              <w:t>Culloden Library</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Dingwall Leisure Centre</w:t>
            </w:r>
          </w:p>
          <w:p w:rsidR="00550DE1" w:rsidRPr="00550DE1" w:rsidRDefault="00BB3F9D" w:rsidP="00550DE1">
            <w:pPr>
              <w:jc w:val="both"/>
              <w:rPr>
                <w:rFonts w:ascii="Arial" w:hAnsi="Arial" w:cs="Arial"/>
                <w:szCs w:val="24"/>
              </w:rPr>
            </w:pPr>
            <w:r>
              <w:rPr>
                <w:rFonts w:ascii="Arial" w:hAnsi="Arial" w:cs="Arial"/>
                <w:szCs w:val="24"/>
              </w:rPr>
              <w:t>-</w:t>
            </w:r>
            <w:r>
              <w:rPr>
                <w:rFonts w:ascii="Arial" w:hAnsi="Arial" w:cs="Arial"/>
                <w:szCs w:val="24"/>
              </w:rPr>
              <w:tab/>
              <w:t>Highland A</w:t>
            </w:r>
            <w:r w:rsidR="00550DE1" w:rsidRPr="00550DE1">
              <w:rPr>
                <w:rFonts w:ascii="Arial" w:hAnsi="Arial" w:cs="Arial"/>
                <w:szCs w:val="24"/>
              </w:rPr>
              <w:t>rchive and Registration Centre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Highland Folk Museum</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Inverness Botanic Gardens</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Inverness Leisure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Joss Street Youth Centre, Invergordon</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Lochaber Leisure Centre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Nairn Leisure Centre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Sutherland Swimming Pool, Golspie</w:t>
            </w:r>
          </w:p>
          <w:p w:rsidR="00550DE1" w:rsidRPr="00550DE1" w:rsidRDefault="00550DE1" w:rsidP="00550DE1">
            <w:pPr>
              <w:jc w:val="both"/>
              <w:rPr>
                <w:rFonts w:ascii="Arial" w:hAnsi="Arial" w:cs="Arial"/>
                <w:szCs w:val="24"/>
              </w:rPr>
            </w:pPr>
            <w:r w:rsidRPr="00550DE1">
              <w:rPr>
                <w:rFonts w:ascii="Arial" w:hAnsi="Arial" w:cs="Arial"/>
                <w:szCs w:val="24"/>
              </w:rPr>
              <w:t>-</w:t>
            </w:r>
            <w:r w:rsidRPr="00550DE1">
              <w:rPr>
                <w:rFonts w:ascii="Arial" w:hAnsi="Arial" w:cs="Arial"/>
                <w:szCs w:val="24"/>
              </w:rPr>
              <w:tab/>
              <w:t>Tain Royal Academy Community Complex</w:t>
            </w:r>
          </w:p>
          <w:p w:rsidR="00B67AEB" w:rsidRPr="00DB7D86" w:rsidRDefault="00B67AEB" w:rsidP="002D009F">
            <w:pPr>
              <w:jc w:val="both"/>
              <w:rPr>
                <w:rFonts w:ascii="Arial" w:hAnsi="Arial" w:cs="Arial"/>
                <w:szCs w:val="24"/>
              </w:rPr>
            </w:pPr>
          </w:p>
        </w:tc>
      </w:tr>
      <w:tr w:rsidR="0026117D" w:rsidTr="00F63B22">
        <w:trPr>
          <w:trHeight w:val="80"/>
        </w:trPr>
        <w:tc>
          <w:tcPr>
            <w:tcW w:w="959" w:type="dxa"/>
          </w:tcPr>
          <w:p w:rsidR="0026117D" w:rsidRPr="0026117D" w:rsidRDefault="00E4402F" w:rsidP="00C42FCC">
            <w:pPr>
              <w:rPr>
                <w:rFonts w:ascii="Arial" w:hAnsi="Arial" w:cs="Arial"/>
                <w:b/>
                <w:szCs w:val="24"/>
              </w:rPr>
            </w:pPr>
            <w:r>
              <w:rPr>
                <w:rFonts w:ascii="Arial" w:hAnsi="Arial" w:cs="Arial"/>
                <w:b/>
                <w:szCs w:val="24"/>
              </w:rPr>
              <w:lastRenderedPageBreak/>
              <w:t>5</w:t>
            </w:r>
            <w:r w:rsidR="0026117D" w:rsidRPr="0026117D">
              <w:rPr>
                <w:rFonts w:ascii="Arial" w:hAnsi="Arial" w:cs="Arial"/>
                <w:b/>
                <w:szCs w:val="24"/>
              </w:rPr>
              <w:t>.</w:t>
            </w:r>
          </w:p>
        </w:tc>
        <w:tc>
          <w:tcPr>
            <w:tcW w:w="8505" w:type="dxa"/>
          </w:tcPr>
          <w:p w:rsidR="0026117D" w:rsidRDefault="0026117D" w:rsidP="00A06B88">
            <w:pPr>
              <w:jc w:val="both"/>
              <w:rPr>
                <w:rFonts w:ascii="Arial" w:hAnsi="Arial" w:cs="Arial"/>
                <w:b/>
                <w:szCs w:val="24"/>
              </w:rPr>
            </w:pPr>
            <w:r w:rsidRPr="0026117D">
              <w:rPr>
                <w:rFonts w:ascii="Arial" w:hAnsi="Arial" w:cs="Arial"/>
                <w:b/>
                <w:szCs w:val="24"/>
              </w:rPr>
              <w:t>Staff Survey 2019</w:t>
            </w:r>
          </w:p>
          <w:p w:rsidR="001C52A6" w:rsidRPr="0026117D" w:rsidRDefault="001C52A6" w:rsidP="00A06B88">
            <w:pPr>
              <w:jc w:val="both"/>
              <w:rPr>
                <w:rFonts w:ascii="Arial" w:hAnsi="Arial" w:cs="Arial"/>
                <w:b/>
                <w:szCs w:val="24"/>
              </w:rPr>
            </w:pPr>
          </w:p>
        </w:tc>
      </w:tr>
      <w:tr w:rsidR="00256CC8" w:rsidTr="00F63B22">
        <w:trPr>
          <w:trHeight w:val="80"/>
        </w:trPr>
        <w:tc>
          <w:tcPr>
            <w:tcW w:w="959" w:type="dxa"/>
          </w:tcPr>
          <w:p w:rsidR="00256CC8" w:rsidRPr="001C52A6" w:rsidRDefault="00E4402F" w:rsidP="00C42FCC">
            <w:pPr>
              <w:rPr>
                <w:rFonts w:ascii="Arial" w:hAnsi="Arial" w:cs="Arial"/>
                <w:szCs w:val="24"/>
              </w:rPr>
            </w:pPr>
            <w:r>
              <w:rPr>
                <w:rFonts w:ascii="Arial" w:hAnsi="Arial" w:cs="Arial"/>
                <w:szCs w:val="24"/>
              </w:rPr>
              <w:t>5</w:t>
            </w:r>
            <w:r w:rsidR="001C52A6" w:rsidRPr="001C52A6">
              <w:rPr>
                <w:rFonts w:ascii="Arial" w:hAnsi="Arial" w:cs="Arial"/>
                <w:szCs w:val="24"/>
              </w:rPr>
              <w:t>.1</w:t>
            </w:r>
          </w:p>
        </w:tc>
        <w:tc>
          <w:tcPr>
            <w:tcW w:w="8505" w:type="dxa"/>
          </w:tcPr>
          <w:p w:rsidR="009C29D8" w:rsidRDefault="001C7E6F" w:rsidP="00E4402F">
            <w:pPr>
              <w:jc w:val="both"/>
              <w:rPr>
                <w:rFonts w:ascii="Arial" w:hAnsi="Arial" w:cs="Arial"/>
                <w:szCs w:val="24"/>
              </w:rPr>
            </w:pPr>
            <w:r>
              <w:rPr>
                <w:rFonts w:ascii="Arial" w:hAnsi="Arial" w:cs="Arial"/>
                <w:szCs w:val="24"/>
              </w:rPr>
              <w:t xml:space="preserve">The </w:t>
            </w:r>
            <w:r w:rsidR="00331186">
              <w:rPr>
                <w:rFonts w:ascii="Arial" w:hAnsi="Arial" w:cs="Arial"/>
                <w:szCs w:val="24"/>
              </w:rPr>
              <w:t>results of</w:t>
            </w:r>
            <w:r>
              <w:rPr>
                <w:rFonts w:ascii="Arial" w:hAnsi="Arial" w:cs="Arial"/>
                <w:szCs w:val="24"/>
              </w:rPr>
              <w:t xml:space="preserve"> HLH’s </w:t>
            </w:r>
            <w:r w:rsidR="00256CC8" w:rsidRPr="00256CC8">
              <w:rPr>
                <w:rFonts w:ascii="Arial" w:hAnsi="Arial" w:cs="Arial"/>
                <w:szCs w:val="24"/>
              </w:rPr>
              <w:t xml:space="preserve">biennial staff survey </w:t>
            </w:r>
            <w:r w:rsidR="00331186">
              <w:rPr>
                <w:rFonts w:ascii="Arial" w:hAnsi="Arial" w:cs="Arial"/>
                <w:szCs w:val="24"/>
              </w:rPr>
              <w:t>are</w:t>
            </w:r>
            <w:r>
              <w:rPr>
                <w:rFonts w:ascii="Arial" w:hAnsi="Arial" w:cs="Arial"/>
                <w:szCs w:val="24"/>
              </w:rPr>
              <w:t xml:space="preserve"> reported under </w:t>
            </w:r>
            <w:r w:rsidR="00E4402F">
              <w:rPr>
                <w:rFonts w:ascii="Arial" w:hAnsi="Arial" w:cs="Arial"/>
                <w:szCs w:val="24"/>
              </w:rPr>
              <w:t>Agenda Item 15.</w:t>
            </w:r>
          </w:p>
          <w:p w:rsidR="003C1B3B" w:rsidRPr="00256CC8" w:rsidRDefault="00E4402F" w:rsidP="00E4402F">
            <w:pPr>
              <w:jc w:val="both"/>
              <w:rPr>
                <w:rFonts w:ascii="Arial" w:hAnsi="Arial" w:cs="Arial"/>
                <w:szCs w:val="24"/>
              </w:rPr>
            </w:pPr>
            <w:r>
              <w:rPr>
                <w:rFonts w:ascii="Arial" w:hAnsi="Arial" w:cs="Arial"/>
                <w:szCs w:val="24"/>
              </w:rPr>
              <w:t xml:space="preserve">  </w:t>
            </w:r>
          </w:p>
        </w:tc>
      </w:tr>
      <w:tr w:rsidR="00F63B22" w:rsidTr="00F63B22">
        <w:trPr>
          <w:trHeight w:val="80"/>
        </w:trPr>
        <w:tc>
          <w:tcPr>
            <w:tcW w:w="959" w:type="dxa"/>
          </w:tcPr>
          <w:p w:rsidR="00F63B22" w:rsidRPr="0017031E" w:rsidRDefault="009C29D8" w:rsidP="006F04E6">
            <w:pPr>
              <w:rPr>
                <w:rFonts w:ascii="Arial" w:hAnsi="Arial" w:cs="Arial"/>
                <w:b/>
                <w:szCs w:val="24"/>
              </w:rPr>
            </w:pPr>
            <w:r>
              <w:rPr>
                <w:rFonts w:ascii="Arial" w:hAnsi="Arial" w:cs="Arial"/>
                <w:b/>
                <w:szCs w:val="24"/>
              </w:rPr>
              <w:t>6</w:t>
            </w:r>
            <w:r w:rsidR="001C52A6">
              <w:rPr>
                <w:rFonts w:ascii="Arial" w:hAnsi="Arial" w:cs="Arial"/>
                <w:b/>
                <w:szCs w:val="24"/>
              </w:rPr>
              <w:t>.</w:t>
            </w:r>
          </w:p>
        </w:tc>
        <w:tc>
          <w:tcPr>
            <w:tcW w:w="8505" w:type="dxa"/>
          </w:tcPr>
          <w:p w:rsidR="00F63B22" w:rsidRPr="0017031E" w:rsidRDefault="00F63B22" w:rsidP="00F63B22">
            <w:pPr>
              <w:jc w:val="both"/>
              <w:rPr>
                <w:rFonts w:ascii="Arial" w:hAnsi="Arial" w:cs="Arial"/>
                <w:b/>
                <w:szCs w:val="24"/>
              </w:rPr>
            </w:pPr>
            <w:r w:rsidRPr="0017031E">
              <w:rPr>
                <w:rFonts w:ascii="Arial" w:hAnsi="Arial" w:cs="Arial"/>
                <w:b/>
                <w:szCs w:val="24"/>
              </w:rPr>
              <w:t>Policies update</w:t>
            </w:r>
          </w:p>
          <w:p w:rsidR="00F63B22" w:rsidRPr="0017031E" w:rsidRDefault="00F63B22" w:rsidP="00F63B22">
            <w:pPr>
              <w:jc w:val="both"/>
              <w:rPr>
                <w:rFonts w:ascii="Arial" w:hAnsi="Arial" w:cs="Arial"/>
                <w:b/>
                <w:szCs w:val="24"/>
              </w:rPr>
            </w:pPr>
          </w:p>
        </w:tc>
      </w:tr>
      <w:tr w:rsidR="00F63B22" w:rsidTr="00F63B22">
        <w:trPr>
          <w:trHeight w:val="80"/>
        </w:trPr>
        <w:tc>
          <w:tcPr>
            <w:tcW w:w="959" w:type="dxa"/>
          </w:tcPr>
          <w:p w:rsidR="00F63B22" w:rsidRDefault="009C29D8" w:rsidP="006F04E6">
            <w:pPr>
              <w:rPr>
                <w:rFonts w:ascii="Arial" w:hAnsi="Arial" w:cs="Arial"/>
                <w:szCs w:val="24"/>
              </w:rPr>
            </w:pPr>
            <w:r>
              <w:rPr>
                <w:rFonts w:ascii="Arial" w:hAnsi="Arial" w:cs="Arial"/>
                <w:szCs w:val="24"/>
              </w:rPr>
              <w:t>6</w:t>
            </w:r>
            <w:r w:rsidR="00F63B22">
              <w:rPr>
                <w:rFonts w:ascii="Arial" w:hAnsi="Arial" w:cs="Arial"/>
                <w:szCs w:val="24"/>
              </w:rPr>
              <w:t>.1</w:t>
            </w: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Default="00F63B22" w:rsidP="006F04E6">
            <w:pPr>
              <w:rPr>
                <w:rFonts w:ascii="Arial" w:hAnsi="Arial" w:cs="Arial"/>
                <w:szCs w:val="24"/>
              </w:rPr>
            </w:pPr>
          </w:p>
          <w:p w:rsidR="00F63B22" w:rsidRPr="00FB7551" w:rsidRDefault="00F63B22" w:rsidP="006F04E6">
            <w:pPr>
              <w:rPr>
                <w:rFonts w:ascii="Arial" w:hAnsi="Arial" w:cs="Arial"/>
                <w:szCs w:val="24"/>
              </w:rPr>
            </w:pPr>
          </w:p>
        </w:tc>
        <w:tc>
          <w:tcPr>
            <w:tcW w:w="8505" w:type="dxa"/>
          </w:tcPr>
          <w:p w:rsidR="00F63B22" w:rsidRPr="001C29E2" w:rsidRDefault="00F63B22" w:rsidP="006F04E6">
            <w:pPr>
              <w:jc w:val="both"/>
              <w:rPr>
                <w:rFonts w:ascii="Arial" w:hAnsi="Arial" w:cs="Arial"/>
                <w:szCs w:val="24"/>
              </w:rPr>
            </w:pPr>
            <w:r w:rsidRPr="001C29E2">
              <w:rPr>
                <w:rFonts w:ascii="Arial" w:hAnsi="Arial" w:cs="Arial"/>
                <w:szCs w:val="24"/>
              </w:rPr>
              <w:t xml:space="preserve">The following </w:t>
            </w:r>
            <w:r w:rsidR="00331186">
              <w:rPr>
                <w:rFonts w:ascii="Arial" w:hAnsi="Arial" w:cs="Arial"/>
                <w:szCs w:val="24"/>
              </w:rPr>
              <w:t>two</w:t>
            </w:r>
            <w:r>
              <w:rPr>
                <w:rFonts w:ascii="Arial" w:hAnsi="Arial" w:cs="Arial"/>
                <w:szCs w:val="24"/>
              </w:rPr>
              <w:t xml:space="preserve"> policies have been considered in line with the review schedule</w:t>
            </w:r>
            <w:r w:rsidR="004F5E0A">
              <w:rPr>
                <w:rFonts w:ascii="Arial" w:hAnsi="Arial" w:cs="Arial"/>
                <w:szCs w:val="24"/>
              </w:rPr>
              <w:t xml:space="preserve"> and </w:t>
            </w:r>
            <w:r w:rsidR="007B5E32">
              <w:rPr>
                <w:rFonts w:ascii="Arial" w:hAnsi="Arial" w:cs="Arial"/>
                <w:szCs w:val="24"/>
              </w:rPr>
              <w:t>have had minor amend</w:t>
            </w:r>
            <w:r w:rsidR="005D0401">
              <w:rPr>
                <w:rFonts w:ascii="Arial" w:hAnsi="Arial" w:cs="Arial"/>
                <w:szCs w:val="24"/>
              </w:rPr>
              <w:t>ment</w:t>
            </w:r>
            <w:r w:rsidR="007B5E32">
              <w:rPr>
                <w:rFonts w:ascii="Arial" w:hAnsi="Arial" w:cs="Arial"/>
                <w:szCs w:val="24"/>
              </w:rPr>
              <w:t>s in terms of referencing to HLH as a Charity.</w:t>
            </w:r>
          </w:p>
          <w:p w:rsidR="00F63B22" w:rsidRPr="00465FB3" w:rsidRDefault="00F63B22" w:rsidP="006F04E6">
            <w:pPr>
              <w:jc w:val="both"/>
              <w:rPr>
                <w:rFonts w:ascii="Arial" w:hAnsi="Arial" w:cs="Arial"/>
                <w:szCs w:val="24"/>
              </w:rPr>
            </w:pPr>
          </w:p>
          <w:p w:rsidR="00331186" w:rsidRPr="00331186" w:rsidRDefault="00331186" w:rsidP="00331186">
            <w:pPr>
              <w:numPr>
                <w:ilvl w:val="0"/>
                <w:numId w:val="10"/>
              </w:numPr>
              <w:rPr>
                <w:rFonts w:ascii="Arial" w:hAnsi="Arial" w:cs="Arial"/>
                <w:szCs w:val="24"/>
              </w:rPr>
            </w:pPr>
            <w:r w:rsidRPr="00331186">
              <w:rPr>
                <w:rFonts w:ascii="Arial" w:hAnsi="Arial" w:cs="Arial"/>
                <w:szCs w:val="24"/>
              </w:rPr>
              <w:t>Volunteering</w:t>
            </w:r>
          </w:p>
          <w:p w:rsidR="00121552" w:rsidRPr="00465FB3" w:rsidRDefault="00331186" w:rsidP="00331186">
            <w:pPr>
              <w:numPr>
                <w:ilvl w:val="0"/>
                <w:numId w:val="10"/>
              </w:numPr>
              <w:rPr>
                <w:rFonts w:ascii="Arial" w:hAnsi="Arial" w:cs="Arial"/>
                <w:szCs w:val="24"/>
              </w:rPr>
            </w:pPr>
            <w:r w:rsidRPr="00331186">
              <w:rPr>
                <w:rFonts w:ascii="Arial" w:hAnsi="Arial" w:cs="Arial"/>
                <w:szCs w:val="24"/>
              </w:rPr>
              <w:t>Data protection</w:t>
            </w:r>
          </w:p>
        </w:tc>
      </w:tr>
      <w:tr w:rsidR="009B7A20" w:rsidRPr="00232563" w:rsidTr="006F3879">
        <w:trPr>
          <w:trHeight w:val="80"/>
        </w:trPr>
        <w:tc>
          <w:tcPr>
            <w:tcW w:w="959" w:type="dxa"/>
          </w:tcPr>
          <w:p w:rsidR="009B7A20" w:rsidRDefault="009C29D8" w:rsidP="005F2A13">
            <w:pPr>
              <w:rPr>
                <w:rFonts w:ascii="Arial" w:hAnsi="Arial" w:cs="Arial"/>
                <w:b/>
                <w:szCs w:val="24"/>
              </w:rPr>
            </w:pPr>
            <w:r>
              <w:rPr>
                <w:rFonts w:ascii="Arial" w:hAnsi="Arial" w:cs="Arial"/>
                <w:b/>
                <w:szCs w:val="24"/>
              </w:rPr>
              <w:t>7</w:t>
            </w:r>
            <w:r w:rsidR="009B7A20">
              <w:rPr>
                <w:rFonts w:ascii="Arial" w:hAnsi="Arial" w:cs="Arial"/>
                <w:b/>
                <w:szCs w:val="24"/>
              </w:rPr>
              <w:t>.</w:t>
            </w:r>
          </w:p>
          <w:p w:rsidR="009B7A20" w:rsidRPr="007F57B7" w:rsidRDefault="009B7A20" w:rsidP="005F2A13">
            <w:pPr>
              <w:rPr>
                <w:rFonts w:ascii="Arial" w:hAnsi="Arial" w:cs="Arial"/>
                <w:b/>
                <w:szCs w:val="24"/>
              </w:rPr>
            </w:pPr>
          </w:p>
          <w:p w:rsidR="009B7A20" w:rsidRDefault="009C29D8" w:rsidP="005F2A13">
            <w:pPr>
              <w:rPr>
                <w:rFonts w:ascii="Arial" w:hAnsi="Arial" w:cs="Arial"/>
                <w:szCs w:val="24"/>
              </w:rPr>
            </w:pPr>
            <w:r>
              <w:rPr>
                <w:rFonts w:ascii="Arial" w:hAnsi="Arial" w:cs="Arial"/>
                <w:szCs w:val="24"/>
              </w:rPr>
              <w:t>7</w:t>
            </w:r>
            <w:r w:rsidR="009B7A20">
              <w:rPr>
                <w:rFonts w:ascii="Arial" w:hAnsi="Arial" w:cs="Arial"/>
                <w:szCs w:val="24"/>
              </w:rPr>
              <w:t>.1</w:t>
            </w:r>
          </w:p>
          <w:p w:rsidR="009B7A20" w:rsidRDefault="009B7A20" w:rsidP="005F2A13">
            <w:pPr>
              <w:rPr>
                <w:rFonts w:ascii="Arial" w:hAnsi="Arial" w:cs="Arial"/>
                <w:szCs w:val="24"/>
              </w:rPr>
            </w:pPr>
          </w:p>
          <w:p w:rsidR="009B7A20" w:rsidRDefault="009B7A20" w:rsidP="005F2A13">
            <w:pPr>
              <w:rPr>
                <w:rFonts w:ascii="Arial" w:hAnsi="Arial" w:cs="Arial"/>
                <w:szCs w:val="24"/>
              </w:rPr>
            </w:pPr>
          </w:p>
          <w:p w:rsidR="009B7A20" w:rsidRDefault="009C29D8" w:rsidP="005F2A13">
            <w:pPr>
              <w:rPr>
                <w:rFonts w:ascii="Arial" w:hAnsi="Arial" w:cs="Arial"/>
                <w:szCs w:val="24"/>
              </w:rPr>
            </w:pPr>
            <w:r>
              <w:rPr>
                <w:rFonts w:ascii="Arial" w:hAnsi="Arial" w:cs="Arial"/>
                <w:szCs w:val="24"/>
              </w:rPr>
              <w:t>7</w:t>
            </w:r>
            <w:r w:rsidR="009B7A20">
              <w:rPr>
                <w:rFonts w:ascii="Arial" w:hAnsi="Arial" w:cs="Arial"/>
                <w:szCs w:val="24"/>
              </w:rPr>
              <w:t>.2</w:t>
            </w:r>
          </w:p>
          <w:p w:rsidR="009B7A20" w:rsidRDefault="009B7A20" w:rsidP="005F2A13">
            <w:pPr>
              <w:rPr>
                <w:rFonts w:ascii="Arial" w:hAnsi="Arial" w:cs="Arial"/>
                <w:szCs w:val="24"/>
              </w:rPr>
            </w:pPr>
          </w:p>
          <w:p w:rsidR="009B7A20" w:rsidRDefault="009B7A20" w:rsidP="005F2A13">
            <w:pPr>
              <w:rPr>
                <w:rFonts w:ascii="Arial" w:hAnsi="Arial" w:cs="Arial"/>
                <w:szCs w:val="24"/>
              </w:rPr>
            </w:pPr>
          </w:p>
          <w:p w:rsidR="009B7A20" w:rsidRDefault="009C29D8" w:rsidP="005F2A13">
            <w:pPr>
              <w:rPr>
                <w:rFonts w:ascii="Arial" w:hAnsi="Arial" w:cs="Arial"/>
                <w:szCs w:val="24"/>
              </w:rPr>
            </w:pPr>
            <w:r>
              <w:rPr>
                <w:rFonts w:ascii="Arial" w:hAnsi="Arial" w:cs="Arial"/>
                <w:szCs w:val="24"/>
              </w:rPr>
              <w:t>7</w:t>
            </w:r>
            <w:r w:rsidR="009B7A20">
              <w:rPr>
                <w:rFonts w:ascii="Arial" w:hAnsi="Arial" w:cs="Arial"/>
                <w:szCs w:val="24"/>
              </w:rPr>
              <w:t>.3</w:t>
            </w:r>
          </w:p>
          <w:p w:rsidR="00142251" w:rsidRDefault="00142251" w:rsidP="005F2A13">
            <w:pPr>
              <w:rPr>
                <w:rFonts w:ascii="Arial" w:hAnsi="Arial" w:cs="Arial"/>
                <w:szCs w:val="24"/>
              </w:rPr>
            </w:pPr>
          </w:p>
          <w:p w:rsidR="00142251" w:rsidRDefault="00142251" w:rsidP="005F2A13">
            <w:pPr>
              <w:rPr>
                <w:rFonts w:ascii="Arial" w:hAnsi="Arial" w:cs="Arial"/>
                <w:szCs w:val="24"/>
              </w:rPr>
            </w:pPr>
          </w:p>
          <w:p w:rsidR="00142251" w:rsidRDefault="009C29D8" w:rsidP="005F2A13">
            <w:pPr>
              <w:rPr>
                <w:rFonts w:ascii="Arial" w:hAnsi="Arial" w:cs="Arial"/>
                <w:szCs w:val="24"/>
              </w:rPr>
            </w:pPr>
            <w:r>
              <w:rPr>
                <w:rFonts w:ascii="Arial" w:hAnsi="Arial" w:cs="Arial"/>
                <w:szCs w:val="24"/>
              </w:rPr>
              <w:t>7</w:t>
            </w:r>
            <w:r w:rsidR="00142251">
              <w:rPr>
                <w:rFonts w:ascii="Arial" w:hAnsi="Arial" w:cs="Arial"/>
                <w:szCs w:val="24"/>
              </w:rPr>
              <w:t>.4</w:t>
            </w:r>
          </w:p>
          <w:p w:rsidR="009B7A20" w:rsidRDefault="009B7A20" w:rsidP="005F2A13">
            <w:pPr>
              <w:rPr>
                <w:rFonts w:ascii="Arial" w:hAnsi="Arial" w:cs="Arial"/>
                <w:szCs w:val="24"/>
              </w:rPr>
            </w:pPr>
          </w:p>
          <w:p w:rsidR="009B7A20" w:rsidRPr="00380CDF" w:rsidRDefault="009B7A20" w:rsidP="005F2A13">
            <w:pPr>
              <w:rPr>
                <w:rFonts w:ascii="Arial" w:hAnsi="Arial" w:cs="Arial"/>
                <w:szCs w:val="24"/>
              </w:rPr>
            </w:pPr>
          </w:p>
        </w:tc>
        <w:tc>
          <w:tcPr>
            <w:tcW w:w="8505" w:type="dxa"/>
          </w:tcPr>
          <w:p w:rsidR="009B7A20" w:rsidRDefault="009B7A20" w:rsidP="005F2A13">
            <w:pPr>
              <w:autoSpaceDE w:val="0"/>
              <w:autoSpaceDN w:val="0"/>
              <w:adjustRightInd w:val="0"/>
              <w:jc w:val="both"/>
              <w:rPr>
                <w:rFonts w:ascii="Arial" w:hAnsi="Arial" w:cs="Arial"/>
                <w:b/>
              </w:rPr>
            </w:pPr>
            <w:r w:rsidRPr="00751A5C">
              <w:rPr>
                <w:rFonts w:ascii="Arial" w:hAnsi="Arial" w:cs="Arial"/>
                <w:b/>
              </w:rPr>
              <w:t>Implications</w:t>
            </w:r>
          </w:p>
          <w:p w:rsidR="009B7A20" w:rsidRDefault="009B7A20" w:rsidP="005F2A13">
            <w:pPr>
              <w:autoSpaceDE w:val="0"/>
              <w:autoSpaceDN w:val="0"/>
              <w:adjustRightInd w:val="0"/>
              <w:jc w:val="both"/>
              <w:rPr>
                <w:rFonts w:ascii="Arial" w:hAnsi="Arial" w:cs="Arial"/>
                <w:b/>
              </w:rPr>
            </w:pPr>
          </w:p>
          <w:p w:rsidR="009B7A20" w:rsidRDefault="009B7A20" w:rsidP="005F2A13">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9B7A20" w:rsidRDefault="009B7A20" w:rsidP="005F2A13">
            <w:pPr>
              <w:autoSpaceDE w:val="0"/>
              <w:autoSpaceDN w:val="0"/>
              <w:adjustRightInd w:val="0"/>
              <w:jc w:val="both"/>
              <w:rPr>
                <w:rFonts w:ascii="Arial" w:hAnsi="Arial" w:cs="Arial"/>
              </w:rPr>
            </w:pPr>
          </w:p>
          <w:p w:rsidR="009B7A20" w:rsidRDefault="009B7A20" w:rsidP="005F2A13">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142251" w:rsidRDefault="00142251" w:rsidP="00AB2B69">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rsidR="009B7A20" w:rsidRPr="00232563" w:rsidRDefault="009B7A20" w:rsidP="00AB2B69">
            <w:pPr>
              <w:autoSpaceDE w:val="0"/>
              <w:autoSpaceDN w:val="0"/>
              <w:adjustRightInd w:val="0"/>
              <w:spacing w:before="100" w:beforeAutospacing="1" w:after="100" w:afterAutospacing="1"/>
              <w:jc w:val="both"/>
              <w:rPr>
                <w:rFonts w:ascii="Arial" w:hAnsi="Arial" w:cs="Arial"/>
              </w:rPr>
            </w:pPr>
            <w:r>
              <w:rPr>
                <w:rFonts w:ascii="Arial" w:hAnsi="Arial" w:cs="Arial"/>
              </w:rPr>
              <w:t>Risk Implications – there are no new risks arising from the recommendations of this report.</w:t>
            </w:r>
          </w:p>
        </w:tc>
      </w:tr>
      <w:tr w:rsidR="009B7A20" w:rsidRPr="007214D1" w:rsidTr="005F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9B7A20" w:rsidRDefault="009B7A20" w:rsidP="005F2A13">
            <w:pPr>
              <w:autoSpaceDE w:val="0"/>
              <w:autoSpaceDN w:val="0"/>
              <w:adjustRightInd w:val="0"/>
              <w:jc w:val="both"/>
              <w:rPr>
                <w:rFonts w:ascii="Arial" w:hAnsi="Arial" w:cs="Arial"/>
                <w:b/>
                <w:szCs w:val="24"/>
              </w:rPr>
            </w:pPr>
            <w:r w:rsidRPr="009C18DA">
              <w:rPr>
                <w:rFonts w:ascii="Arial" w:hAnsi="Arial" w:cs="Arial"/>
                <w:b/>
                <w:szCs w:val="24"/>
              </w:rPr>
              <w:t>Recommendation</w:t>
            </w:r>
          </w:p>
          <w:p w:rsidR="009B7A20" w:rsidRDefault="009B7A20" w:rsidP="00383500">
            <w:pPr>
              <w:spacing w:before="100" w:beforeAutospacing="1" w:after="100" w:afterAutospacing="1"/>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8B36C4">
              <w:rPr>
                <w:rFonts w:ascii="Arial" w:hAnsi="Arial" w:cs="Arial"/>
                <w:szCs w:val="24"/>
              </w:rPr>
              <w:t xml:space="preserve"> note and comment on</w:t>
            </w:r>
            <w:r w:rsidR="00255A31">
              <w:rPr>
                <w:rFonts w:ascii="Arial" w:hAnsi="Arial" w:cs="Arial"/>
                <w:szCs w:val="24"/>
              </w:rPr>
              <w:t>:</w:t>
            </w:r>
          </w:p>
          <w:p w:rsidR="009B7A20" w:rsidRPr="00BB3F9D" w:rsidRDefault="009B7A20" w:rsidP="00B143C6">
            <w:pPr>
              <w:pStyle w:val="ListParagraph"/>
              <w:numPr>
                <w:ilvl w:val="0"/>
                <w:numId w:val="3"/>
              </w:numPr>
              <w:jc w:val="both"/>
              <w:rPr>
                <w:rFonts w:ascii="Arial" w:hAnsi="Arial" w:cs="Arial"/>
                <w:sz w:val="24"/>
                <w:szCs w:val="24"/>
              </w:rPr>
            </w:pPr>
            <w:r w:rsidRPr="0030579B">
              <w:rPr>
                <w:rFonts w:ascii="Arial" w:hAnsi="Arial" w:cs="Arial"/>
                <w:sz w:val="24"/>
                <w:szCs w:val="24"/>
              </w:rPr>
              <w:t xml:space="preserve">the content of the quarterly HR report including the update on the </w:t>
            </w:r>
            <w:r w:rsidRPr="00BB3F9D">
              <w:rPr>
                <w:rFonts w:ascii="Arial" w:hAnsi="Arial" w:cs="Arial"/>
                <w:sz w:val="24"/>
                <w:szCs w:val="24"/>
              </w:rPr>
              <w:t>staffing establishment</w:t>
            </w:r>
            <w:r w:rsidR="00C42FCC" w:rsidRPr="00BB3F9D">
              <w:rPr>
                <w:rFonts w:ascii="Arial" w:hAnsi="Arial" w:cs="Arial"/>
                <w:sz w:val="24"/>
                <w:szCs w:val="24"/>
              </w:rPr>
              <w:t>;</w:t>
            </w:r>
            <w:r w:rsidR="003C1B3B" w:rsidRPr="00BB3F9D">
              <w:rPr>
                <w:rFonts w:ascii="Arial" w:hAnsi="Arial" w:cs="Arial"/>
                <w:sz w:val="24"/>
                <w:szCs w:val="24"/>
              </w:rPr>
              <w:t xml:space="preserve"> and</w:t>
            </w:r>
            <w:r w:rsidR="00C42FCC" w:rsidRPr="00BB3F9D">
              <w:rPr>
                <w:rFonts w:ascii="Arial" w:hAnsi="Arial" w:cs="Arial"/>
                <w:sz w:val="24"/>
                <w:szCs w:val="24"/>
              </w:rPr>
              <w:t xml:space="preserve"> </w:t>
            </w:r>
          </w:p>
          <w:p w:rsidR="001C52A6" w:rsidRPr="00CC5DB0" w:rsidRDefault="00E4402F" w:rsidP="00E4402F">
            <w:pPr>
              <w:pStyle w:val="ListParagraph"/>
              <w:numPr>
                <w:ilvl w:val="0"/>
                <w:numId w:val="3"/>
              </w:numPr>
              <w:jc w:val="both"/>
              <w:rPr>
                <w:rFonts w:ascii="Arial" w:hAnsi="Arial" w:cs="Arial"/>
                <w:szCs w:val="24"/>
              </w:rPr>
            </w:pPr>
            <w:proofErr w:type="gramStart"/>
            <w:r w:rsidRPr="00BB3F9D">
              <w:rPr>
                <w:rFonts w:ascii="Arial" w:hAnsi="Arial" w:cs="Arial"/>
                <w:sz w:val="24"/>
                <w:szCs w:val="24"/>
              </w:rPr>
              <w:t>outcomes</w:t>
            </w:r>
            <w:proofErr w:type="gramEnd"/>
            <w:r w:rsidRPr="00BB3F9D">
              <w:rPr>
                <w:rFonts w:ascii="Arial" w:hAnsi="Arial" w:cs="Arial"/>
                <w:sz w:val="24"/>
                <w:szCs w:val="24"/>
              </w:rPr>
              <w:t xml:space="preserve"> of the Staff Health and Wellbeing Group activities.</w:t>
            </w:r>
          </w:p>
        </w:tc>
      </w:tr>
    </w:tbl>
    <w:p w:rsidR="008E3C2A" w:rsidRDefault="008E3C2A"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8B36C4"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D916D2">
        <w:rPr>
          <w:rFonts w:ascii="Arial" w:hAnsi="Arial" w:cs="Arial"/>
          <w:szCs w:val="24"/>
        </w:rPr>
        <w:t xml:space="preserve">16 </w:t>
      </w:r>
      <w:bookmarkStart w:id="0" w:name="_GoBack"/>
      <w:bookmarkEnd w:id="0"/>
      <w:r w:rsidR="00331186">
        <w:rPr>
          <w:rFonts w:ascii="Arial" w:hAnsi="Arial" w:cs="Arial"/>
          <w:szCs w:val="24"/>
        </w:rPr>
        <w:t>August</w:t>
      </w:r>
      <w:r w:rsidR="00142251">
        <w:rPr>
          <w:rFonts w:ascii="Arial" w:hAnsi="Arial" w:cs="Arial"/>
          <w:szCs w:val="24"/>
        </w:rPr>
        <w:t xml:space="preserve"> 2019</w:t>
      </w:r>
    </w:p>
    <w:p w:rsidR="008B36C4" w:rsidRDefault="008B36C4">
      <w:pPr>
        <w:rPr>
          <w:rFonts w:ascii="Arial" w:hAnsi="Arial" w:cs="Arial"/>
          <w:szCs w:val="24"/>
        </w:rPr>
      </w:pPr>
      <w:r>
        <w:rPr>
          <w:rFonts w:ascii="Arial" w:hAnsi="Arial" w:cs="Arial"/>
          <w:szCs w:val="24"/>
        </w:rPr>
        <w:br w:type="page"/>
      </w:r>
    </w:p>
    <w:p w:rsidR="00AB4988" w:rsidRDefault="00AB4988" w:rsidP="00380CDF">
      <w:pPr>
        <w:rPr>
          <w:rFonts w:ascii="Arial" w:hAnsi="Arial" w:cs="Arial"/>
          <w:szCs w:val="24"/>
        </w:rPr>
      </w:pPr>
    </w:p>
    <w:p w:rsidR="00AB4988" w:rsidRDefault="00AB4988" w:rsidP="00380CDF">
      <w:pPr>
        <w:rPr>
          <w:rFonts w:ascii="Arial" w:hAnsi="Arial" w:cs="Arial"/>
          <w:szCs w:val="24"/>
        </w:rPr>
      </w:pPr>
    </w:p>
    <w:p w:rsidR="000B6190" w:rsidRDefault="00C8333C" w:rsidP="00C8333C">
      <w:pPr>
        <w:jc w:val="right"/>
        <w:rPr>
          <w:rFonts w:ascii="Arial" w:hAnsi="Arial" w:cs="Arial"/>
          <w:b/>
          <w:szCs w:val="24"/>
        </w:rPr>
      </w:pPr>
      <w:r>
        <w:rPr>
          <w:rFonts w:ascii="Arial" w:hAnsi="Arial" w:cs="Arial"/>
          <w:b/>
          <w:szCs w:val="24"/>
        </w:rPr>
        <w:t>APPENDIX A</w:t>
      </w:r>
    </w:p>
    <w:p w:rsidR="00C8333C" w:rsidRDefault="00C8333C">
      <w:pPr>
        <w:rPr>
          <w:rFonts w:ascii="Arial" w:hAnsi="Arial" w:cs="Arial"/>
          <w:b/>
          <w:szCs w:val="24"/>
        </w:rPr>
      </w:pPr>
    </w:p>
    <w:p w:rsidR="003C1B3B" w:rsidRDefault="00AB4988">
      <w:pPr>
        <w:rPr>
          <w:rFonts w:ascii="Arial" w:hAnsi="Arial" w:cs="Arial"/>
          <w:b/>
          <w:szCs w:val="24"/>
        </w:rPr>
      </w:pPr>
      <w:r>
        <w:rPr>
          <w:rFonts w:ascii="Arial" w:hAnsi="Arial" w:cs="Arial"/>
          <w:b/>
          <w:szCs w:val="24"/>
        </w:rPr>
        <w:t xml:space="preserve">CHANGES TO STAFFING ESTABLISHMENT IN QUARTER </w:t>
      </w:r>
      <w:r w:rsidR="007A0AAC">
        <w:rPr>
          <w:rFonts w:ascii="Arial" w:hAnsi="Arial" w:cs="Arial"/>
          <w:b/>
          <w:szCs w:val="24"/>
        </w:rPr>
        <w:t>4</w:t>
      </w:r>
      <w:r>
        <w:rPr>
          <w:rFonts w:ascii="Arial" w:hAnsi="Arial" w:cs="Arial"/>
          <w:b/>
          <w:szCs w:val="24"/>
        </w:rPr>
        <w:t xml:space="preserve"> </w:t>
      </w:r>
    </w:p>
    <w:p w:rsidR="00AB4988" w:rsidRDefault="00AB4988">
      <w:pPr>
        <w:rPr>
          <w:rFonts w:ascii="Arial" w:hAnsi="Arial" w:cs="Arial"/>
          <w:b/>
          <w:szCs w:val="24"/>
        </w:rPr>
      </w:pPr>
      <w:r>
        <w:rPr>
          <w:rFonts w:ascii="Arial" w:hAnsi="Arial" w:cs="Arial"/>
          <w:b/>
          <w:szCs w:val="24"/>
        </w:rPr>
        <w:t>(</w:t>
      </w:r>
      <w:r w:rsidR="00516D9F">
        <w:rPr>
          <w:rFonts w:ascii="Arial" w:hAnsi="Arial" w:cs="Arial"/>
          <w:b/>
          <w:szCs w:val="24"/>
        </w:rPr>
        <w:t>APRIL - JUNE</w:t>
      </w:r>
      <w:r w:rsidR="00C42FCC">
        <w:rPr>
          <w:rFonts w:ascii="Arial" w:hAnsi="Arial" w:cs="Arial"/>
          <w:b/>
          <w:szCs w:val="24"/>
        </w:rPr>
        <w:t xml:space="preserve"> 2019</w:t>
      </w:r>
      <w:r w:rsidR="007A0AAC">
        <w:rPr>
          <w:rFonts w:ascii="Arial" w:hAnsi="Arial" w:cs="Arial"/>
          <w:b/>
          <w:szCs w:val="24"/>
        </w:rPr>
        <w:t>)</w:t>
      </w:r>
    </w:p>
    <w:p w:rsidR="003B3A9B" w:rsidRDefault="003B3A9B">
      <w:pPr>
        <w:rPr>
          <w:rFonts w:ascii="Arial" w:hAnsi="Arial" w:cs="Arial"/>
          <w:b/>
          <w:szCs w:val="24"/>
        </w:rPr>
      </w:pPr>
    </w:p>
    <w:tbl>
      <w:tblPr>
        <w:tblStyle w:val="TableGrid"/>
        <w:tblW w:w="0" w:type="auto"/>
        <w:tblLook w:val="04A0" w:firstRow="1" w:lastRow="0" w:firstColumn="1" w:lastColumn="0" w:noHBand="0" w:noVBand="1"/>
      </w:tblPr>
      <w:tblGrid>
        <w:gridCol w:w="3085"/>
        <w:gridCol w:w="3969"/>
        <w:gridCol w:w="2126"/>
      </w:tblGrid>
      <w:tr w:rsidR="008978D2" w:rsidRPr="007F468C" w:rsidTr="004F5E0A">
        <w:trPr>
          <w:trHeight w:val="308"/>
        </w:trPr>
        <w:tc>
          <w:tcPr>
            <w:tcW w:w="3085" w:type="dxa"/>
            <w:noWrap/>
          </w:tcPr>
          <w:p w:rsidR="008978D2" w:rsidRPr="002B4037" w:rsidRDefault="008978D2" w:rsidP="002B4037">
            <w:pPr>
              <w:spacing w:after="200" w:line="276" w:lineRule="auto"/>
              <w:rPr>
                <w:rFonts w:ascii="Arial" w:hAnsi="Arial" w:cs="Arial"/>
                <w:b/>
                <w:szCs w:val="24"/>
              </w:rPr>
            </w:pPr>
            <w:r w:rsidRPr="002B4037">
              <w:rPr>
                <w:rFonts w:ascii="Arial" w:hAnsi="Arial" w:cs="Arial"/>
                <w:b/>
                <w:szCs w:val="24"/>
              </w:rPr>
              <w:t>Post</w:t>
            </w:r>
          </w:p>
        </w:tc>
        <w:tc>
          <w:tcPr>
            <w:tcW w:w="3969" w:type="dxa"/>
            <w:noWrap/>
          </w:tcPr>
          <w:p w:rsidR="008978D2" w:rsidRPr="002B4037" w:rsidRDefault="008978D2" w:rsidP="002B4037">
            <w:pPr>
              <w:spacing w:after="200" w:line="276" w:lineRule="auto"/>
              <w:rPr>
                <w:rFonts w:ascii="Arial" w:hAnsi="Arial" w:cs="Arial"/>
                <w:b/>
                <w:szCs w:val="24"/>
              </w:rPr>
            </w:pPr>
            <w:r w:rsidRPr="002B4037">
              <w:rPr>
                <w:rFonts w:ascii="Arial" w:hAnsi="Arial" w:cs="Arial"/>
                <w:b/>
                <w:szCs w:val="24"/>
              </w:rPr>
              <w:t>Location</w:t>
            </w:r>
          </w:p>
        </w:tc>
        <w:tc>
          <w:tcPr>
            <w:tcW w:w="2126" w:type="dxa"/>
          </w:tcPr>
          <w:p w:rsidR="008978D2" w:rsidRPr="002B4037" w:rsidRDefault="008978D2" w:rsidP="002B4037">
            <w:pPr>
              <w:spacing w:after="200" w:line="276" w:lineRule="auto"/>
              <w:rPr>
                <w:rFonts w:ascii="Arial" w:hAnsi="Arial" w:cs="Arial"/>
                <w:b/>
                <w:szCs w:val="24"/>
              </w:rPr>
            </w:pPr>
            <w:r>
              <w:rPr>
                <w:rFonts w:ascii="Arial" w:hAnsi="Arial" w:cs="Arial"/>
                <w:b/>
                <w:szCs w:val="24"/>
              </w:rPr>
              <w:t>FTE</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Leisure Supervisor</w:t>
            </w:r>
          </w:p>
        </w:tc>
        <w:tc>
          <w:tcPr>
            <w:tcW w:w="3969" w:type="dxa"/>
            <w:noWrap/>
            <w:vAlign w:val="center"/>
          </w:tcPr>
          <w:p w:rsidR="00516D9F" w:rsidRPr="00516D9F" w:rsidRDefault="00516D9F" w:rsidP="00D02AE4">
            <w:pPr>
              <w:rPr>
                <w:rFonts w:ascii="Arial" w:hAnsi="Arial" w:cs="Arial"/>
                <w:color w:val="000000"/>
                <w:szCs w:val="24"/>
              </w:rPr>
            </w:pPr>
            <w:r w:rsidRPr="00516D9F">
              <w:rPr>
                <w:rFonts w:ascii="Arial" w:hAnsi="Arial" w:cs="Arial"/>
                <w:color w:val="000000"/>
                <w:szCs w:val="24"/>
              </w:rPr>
              <w:t xml:space="preserve">Badenoch </w:t>
            </w:r>
            <w:r w:rsidR="00D02AE4">
              <w:rPr>
                <w:rFonts w:ascii="Arial" w:hAnsi="Arial" w:cs="Arial"/>
                <w:color w:val="000000"/>
                <w:szCs w:val="24"/>
              </w:rPr>
              <w:t>L</w:t>
            </w:r>
            <w:r w:rsidRPr="00516D9F">
              <w:rPr>
                <w:rFonts w:ascii="Arial" w:hAnsi="Arial" w:cs="Arial"/>
                <w:color w:val="000000"/>
                <w:szCs w:val="24"/>
              </w:rPr>
              <w:t>eisure Centre</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0.15</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Leisure Supervisor</w:t>
            </w:r>
          </w:p>
        </w:tc>
        <w:tc>
          <w:tcPr>
            <w:tcW w:w="3969" w:type="dxa"/>
            <w:noWrap/>
            <w:vAlign w:val="center"/>
          </w:tcPr>
          <w:p w:rsidR="00516D9F" w:rsidRPr="00516D9F" w:rsidRDefault="00516D9F" w:rsidP="00D02AE4">
            <w:pPr>
              <w:rPr>
                <w:rFonts w:ascii="Arial" w:hAnsi="Arial" w:cs="Arial"/>
                <w:color w:val="000000"/>
                <w:szCs w:val="24"/>
              </w:rPr>
            </w:pPr>
            <w:r w:rsidRPr="00516D9F">
              <w:rPr>
                <w:rFonts w:ascii="Arial" w:hAnsi="Arial" w:cs="Arial"/>
                <w:color w:val="000000"/>
                <w:szCs w:val="24"/>
              </w:rPr>
              <w:t xml:space="preserve">Badenoch </w:t>
            </w:r>
            <w:r w:rsidR="00D02AE4">
              <w:rPr>
                <w:rFonts w:ascii="Arial" w:hAnsi="Arial" w:cs="Arial"/>
                <w:color w:val="000000"/>
                <w:szCs w:val="24"/>
              </w:rPr>
              <w:t>L</w:t>
            </w:r>
            <w:r w:rsidRPr="00516D9F">
              <w:rPr>
                <w:rFonts w:ascii="Arial" w:hAnsi="Arial" w:cs="Arial"/>
                <w:color w:val="000000"/>
                <w:szCs w:val="24"/>
              </w:rPr>
              <w:t>eisure Centre</w:t>
            </w:r>
          </w:p>
        </w:tc>
        <w:tc>
          <w:tcPr>
            <w:tcW w:w="2126" w:type="dxa"/>
            <w:vAlign w:val="center"/>
          </w:tcPr>
          <w:p w:rsidR="00516D9F" w:rsidRPr="00516D9F" w:rsidRDefault="00516D9F" w:rsidP="00A004F4">
            <w:pPr>
              <w:jc w:val="center"/>
              <w:rPr>
                <w:rFonts w:ascii="Arial" w:hAnsi="Arial" w:cs="Arial"/>
                <w:color w:val="000000"/>
                <w:szCs w:val="24"/>
              </w:rPr>
            </w:pPr>
            <w:r w:rsidRPr="00516D9F">
              <w:rPr>
                <w:rFonts w:ascii="Arial" w:hAnsi="Arial" w:cs="Arial"/>
                <w:color w:val="000000"/>
                <w:szCs w:val="24"/>
              </w:rPr>
              <w:t>-0.2</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Leisure Assistant Seasonal</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Nairn Leisure Centre</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0.5</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Leisure Assistant Seasonal</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Nairn Leisure Centre</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0.5</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Leisure Assistant Seasonal</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Nairn Leisure Centre</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0.4</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Cashier/Receptionist</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Culloden Academy Leisure Centre</w:t>
            </w:r>
          </w:p>
        </w:tc>
        <w:tc>
          <w:tcPr>
            <w:tcW w:w="2126" w:type="dxa"/>
            <w:vAlign w:val="center"/>
          </w:tcPr>
          <w:p w:rsidR="00516D9F" w:rsidRPr="00516D9F" w:rsidRDefault="00516D9F" w:rsidP="00A004F4">
            <w:pPr>
              <w:jc w:val="center"/>
              <w:rPr>
                <w:rFonts w:ascii="Arial" w:hAnsi="Arial" w:cs="Arial"/>
                <w:color w:val="000000"/>
                <w:szCs w:val="24"/>
              </w:rPr>
            </w:pPr>
            <w:r w:rsidRPr="00516D9F">
              <w:rPr>
                <w:rFonts w:ascii="Arial" w:hAnsi="Arial" w:cs="Arial"/>
                <w:color w:val="000000"/>
                <w:szCs w:val="24"/>
              </w:rPr>
              <w:t>-0.05</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Cashier/Receptionist</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Culloden Academy Leisure Centre</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0.05</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Leisure Assistant</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Gairloch Leisure Centre</w:t>
            </w:r>
          </w:p>
        </w:tc>
        <w:tc>
          <w:tcPr>
            <w:tcW w:w="2126" w:type="dxa"/>
            <w:vAlign w:val="center"/>
          </w:tcPr>
          <w:p w:rsidR="00516D9F" w:rsidRPr="00516D9F" w:rsidRDefault="00516D9F" w:rsidP="00A004F4">
            <w:pPr>
              <w:jc w:val="center"/>
              <w:rPr>
                <w:rFonts w:ascii="Arial" w:hAnsi="Arial" w:cs="Arial"/>
                <w:color w:val="000000"/>
                <w:szCs w:val="24"/>
              </w:rPr>
            </w:pPr>
            <w:r w:rsidRPr="00516D9F">
              <w:rPr>
                <w:rFonts w:ascii="Arial" w:hAnsi="Arial" w:cs="Arial"/>
                <w:color w:val="000000"/>
                <w:szCs w:val="24"/>
              </w:rPr>
              <w:t>-0.52</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YDO - Care Experienced Young People</w:t>
            </w:r>
            <w:r w:rsidR="007C6D32">
              <w:rPr>
                <w:rFonts w:ascii="Arial" w:hAnsi="Arial" w:cs="Arial"/>
                <w:color w:val="000000"/>
                <w:szCs w:val="24"/>
              </w:rPr>
              <w:t>. Externally funded</w:t>
            </w:r>
          </w:p>
        </w:tc>
        <w:tc>
          <w:tcPr>
            <w:tcW w:w="3969" w:type="dxa"/>
            <w:noWrap/>
            <w:vAlign w:val="center"/>
          </w:tcPr>
          <w:p w:rsidR="00516D9F" w:rsidRPr="00516D9F" w:rsidRDefault="00516D9F" w:rsidP="00A004F4">
            <w:pPr>
              <w:rPr>
                <w:rFonts w:ascii="Arial" w:hAnsi="Arial" w:cs="Arial"/>
                <w:color w:val="000000"/>
                <w:szCs w:val="24"/>
              </w:rPr>
            </w:pPr>
            <w:proofErr w:type="spellStart"/>
            <w:r w:rsidRPr="00516D9F">
              <w:rPr>
                <w:rFonts w:ascii="Arial" w:hAnsi="Arial" w:cs="Arial"/>
                <w:color w:val="000000"/>
                <w:szCs w:val="24"/>
              </w:rPr>
              <w:t>Clachnaharry</w:t>
            </w:r>
            <w:proofErr w:type="spellEnd"/>
            <w:r w:rsidRPr="00516D9F">
              <w:rPr>
                <w:rFonts w:ascii="Arial" w:hAnsi="Arial" w:cs="Arial"/>
                <w:color w:val="000000"/>
                <w:szCs w:val="24"/>
              </w:rPr>
              <w:t>, Inverness</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0.5</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Project Officer, Green Health Events</w:t>
            </w:r>
            <w:r>
              <w:rPr>
                <w:rFonts w:ascii="Arial" w:hAnsi="Arial" w:cs="Arial"/>
                <w:color w:val="000000"/>
                <w:szCs w:val="24"/>
              </w:rPr>
              <w:t xml:space="preserve"> (temp 16 months)</w:t>
            </w:r>
            <w:r w:rsidR="007C6D32">
              <w:rPr>
                <w:rFonts w:ascii="Arial" w:hAnsi="Arial" w:cs="Arial"/>
                <w:color w:val="000000"/>
                <w:szCs w:val="24"/>
              </w:rPr>
              <w:t xml:space="preserve"> Externally funded</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Highland</w:t>
            </w:r>
            <w:r w:rsidR="00D02AE4">
              <w:rPr>
                <w:rFonts w:ascii="Arial" w:hAnsi="Arial" w:cs="Arial"/>
                <w:color w:val="000000"/>
                <w:szCs w:val="24"/>
              </w:rPr>
              <w:t xml:space="preserve"> wide</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1</w:t>
            </w:r>
          </w:p>
        </w:tc>
      </w:tr>
      <w:tr w:rsidR="00516D9F" w:rsidRPr="007F468C" w:rsidTr="004F5E0A">
        <w:trPr>
          <w:trHeight w:val="300"/>
        </w:trPr>
        <w:tc>
          <w:tcPr>
            <w:tcW w:w="3085"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Music Instructor</w:t>
            </w:r>
          </w:p>
        </w:tc>
        <w:tc>
          <w:tcPr>
            <w:tcW w:w="3969" w:type="dxa"/>
            <w:noWrap/>
            <w:vAlign w:val="center"/>
          </w:tcPr>
          <w:p w:rsidR="00516D9F" w:rsidRPr="00516D9F" w:rsidRDefault="00516D9F" w:rsidP="00A004F4">
            <w:pPr>
              <w:rPr>
                <w:rFonts w:ascii="Arial" w:hAnsi="Arial" w:cs="Arial"/>
                <w:color w:val="000000"/>
                <w:szCs w:val="24"/>
              </w:rPr>
            </w:pPr>
            <w:r w:rsidRPr="00516D9F">
              <w:rPr>
                <w:rFonts w:ascii="Arial" w:hAnsi="Arial" w:cs="Arial"/>
                <w:color w:val="000000"/>
                <w:szCs w:val="24"/>
              </w:rPr>
              <w:t>Sutherland and Easter Ross</w:t>
            </w:r>
          </w:p>
        </w:tc>
        <w:tc>
          <w:tcPr>
            <w:tcW w:w="2126" w:type="dxa"/>
            <w:vAlign w:val="center"/>
          </w:tcPr>
          <w:p w:rsidR="00516D9F" w:rsidRPr="00516D9F" w:rsidRDefault="00516D9F" w:rsidP="00A004F4">
            <w:pPr>
              <w:jc w:val="center"/>
              <w:rPr>
                <w:rFonts w:ascii="Arial" w:hAnsi="Arial" w:cs="Arial"/>
                <w:color w:val="000000"/>
                <w:szCs w:val="24"/>
              </w:rPr>
            </w:pPr>
            <w:r>
              <w:rPr>
                <w:rFonts w:ascii="Arial" w:hAnsi="Arial" w:cs="Arial"/>
                <w:color w:val="000000"/>
                <w:szCs w:val="24"/>
              </w:rPr>
              <w:t xml:space="preserve">+ </w:t>
            </w:r>
            <w:r w:rsidRPr="00516D9F">
              <w:rPr>
                <w:rFonts w:ascii="Arial" w:hAnsi="Arial" w:cs="Arial"/>
                <w:color w:val="000000"/>
                <w:szCs w:val="24"/>
              </w:rPr>
              <w:t>1</w:t>
            </w:r>
          </w:p>
        </w:tc>
      </w:tr>
      <w:tr w:rsidR="004F5E0A" w:rsidRPr="007F468C" w:rsidTr="004F5E0A">
        <w:trPr>
          <w:trHeight w:val="300"/>
        </w:trPr>
        <w:tc>
          <w:tcPr>
            <w:tcW w:w="7054" w:type="dxa"/>
            <w:gridSpan w:val="2"/>
            <w:noWrap/>
            <w:vAlign w:val="center"/>
          </w:tcPr>
          <w:p w:rsidR="004F5E0A" w:rsidRPr="004F5E0A" w:rsidRDefault="004F5E0A" w:rsidP="00A004F4">
            <w:pPr>
              <w:rPr>
                <w:rFonts w:ascii="Arial" w:hAnsi="Arial" w:cs="Arial"/>
                <w:b/>
                <w:color w:val="000000"/>
                <w:szCs w:val="24"/>
              </w:rPr>
            </w:pPr>
            <w:r w:rsidRPr="004F5E0A">
              <w:rPr>
                <w:rFonts w:ascii="Arial" w:hAnsi="Arial" w:cs="Arial"/>
                <w:b/>
                <w:color w:val="000000"/>
                <w:szCs w:val="24"/>
              </w:rPr>
              <w:t>Total</w:t>
            </w:r>
          </w:p>
        </w:tc>
        <w:tc>
          <w:tcPr>
            <w:tcW w:w="2126" w:type="dxa"/>
            <w:vAlign w:val="center"/>
          </w:tcPr>
          <w:p w:rsidR="004F5E0A" w:rsidRPr="004F5E0A" w:rsidRDefault="004F5E0A" w:rsidP="00A004F4">
            <w:pPr>
              <w:jc w:val="center"/>
              <w:rPr>
                <w:rFonts w:ascii="Arial" w:hAnsi="Arial" w:cs="Arial"/>
                <w:b/>
                <w:color w:val="000000"/>
                <w:szCs w:val="24"/>
              </w:rPr>
            </w:pPr>
            <w:r w:rsidRPr="004F5E0A">
              <w:rPr>
                <w:rFonts w:ascii="Arial" w:hAnsi="Arial" w:cs="Arial"/>
                <w:b/>
                <w:color w:val="000000"/>
                <w:szCs w:val="24"/>
              </w:rPr>
              <w:t>+3.33</w:t>
            </w:r>
          </w:p>
        </w:tc>
      </w:tr>
    </w:tbl>
    <w:p w:rsidR="00897566" w:rsidRDefault="0089756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331186" w:rsidRDefault="00331186" w:rsidP="00244480">
      <w:pPr>
        <w:spacing w:after="200" w:line="276" w:lineRule="auto"/>
        <w:jc w:val="right"/>
        <w:rPr>
          <w:rFonts w:ascii="Arial" w:hAnsi="Arial" w:cs="Arial"/>
          <w:szCs w:val="24"/>
        </w:rPr>
      </w:pPr>
    </w:p>
    <w:p w:rsidR="00C437C7" w:rsidRDefault="00C437C7">
      <w:pPr>
        <w:rPr>
          <w:rFonts w:ascii="Arial" w:hAnsi="Arial" w:cs="Arial"/>
          <w:szCs w:val="24"/>
        </w:rPr>
      </w:pPr>
      <w:r>
        <w:rPr>
          <w:rFonts w:ascii="Arial" w:hAnsi="Arial" w:cs="Arial"/>
          <w:szCs w:val="24"/>
        </w:rPr>
        <w:br w:type="page"/>
      </w:r>
    </w:p>
    <w:p w:rsidR="00331186" w:rsidRDefault="00331186" w:rsidP="00244480">
      <w:pPr>
        <w:spacing w:after="200" w:line="276" w:lineRule="auto"/>
        <w:jc w:val="right"/>
        <w:rPr>
          <w:rFonts w:ascii="Arial" w:hAnsi="Arial" w:cs="Arial"/>
          <w:szCs w:val="24"/>
        </w:rPr>
      </w:pPr>
    </w:p>
    <w:p w:rsidR="00331186" w:rsidRPr="00C437C7" w:rsidRDefault="00331186" w:rsidP="00244480">
      <w:pPr>
        <w:spacing w:after="200" w:line="276" w:lineRule="auto"/>
        <w:jc w:val="right"/>
        <w:rPr>
          <w:rFonts w:ascii="Arial" w:hAnsi="Arial" w:cs="Arial"/>
          <w:b/>
          <w:szCs w:val="24"/>
        </w:rPr>
      </w:pPr>
      <w:r w:rsidRPr="00C437C7">
        <w:rPr>
          <w:rFonts w:ascii="Arial" w:hAnsi="Arial" w:cs="Arial"/>
          <w:b/>
          <w:szCs w:val="24"/>
        </w:rPr>
        <w:t>Appendix B</w:t>
      </w:r>
    </w:p>
    <w:p w:rsidR="00331186" w:rsidRDefault="00331186" w:rsidP="00244480">
      <w:pPr>
        <w:spacing w:after="200" w:line="276" w:lineRule="auto"/>
        <w:jc w:val="right"/>
        <w:rPr>
          <w:rFonts w:ascii="Arial" w:hAnsi="Arial" w:cs="Arial"/>
          <w:szCs w:val="24"/>
        </w:rPr>
      </w:pPr>
    </w:p>
    <w:p w:rsidR="00331186" w:rsidRPr="00897566" w:rsidRDefault="00331186" w:rsidP="00244480">
      <w:pPr>
        <w:spacing w:after="200" w:line="276" w:lineRule="auto"/>
        <w:jc w:val="right"/>
        <w:rPr>
          <w:rFonts w:ascii="Arial" w:hAnsi="Arial" w:cs="Arial"/>
          <w:szCs w:val="24"/>
        </w:rPr>
      </w:pPr>
      <w:r>
        <w:rPr>
          <w:noProof/>
        </w:rPr>
        <w:drawing>
          <wp:inline distT="0" distB="0" distL="0" distR="0" wp14:anchorId="05A5B0E4" wp14:editId="091F0494">
            <wp:extent cx="5943600" cy="320675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39E2" w:rsidRDefault="00F839E2">
      <w:pPr>
        <w:rPr>
          <w:rFonts w:ascii="Arial" w:hAnsi="Arial" w:cs="Arial"/>
          <w:b/>
          <w:szCs w:val="24"/>
        </w:rPr>
      </w:pPr>
    </w:p>
    <w:sectPr w:rsidR="00F839E2" w:rsidSect="00544D61">
      <w:pgSz w:w="11906" w:h="16838"/>
      <w:pgMar w:top="851"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4F4" w:rsidRDefault="00A004F4">
      <w:r>
        <w:separator/>
      </w:r>
    </w:p>
  </w:endnote>
  <w:endnote w:type="continuationSeparator" w:id="0">
    <w:p w:rsidR="00A004F4" w:rsidRDefault="00A0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4F4" w:rsidRDefault="00A004F4">
      <w:r>
        <w:separator/>
      </w:r>
    </w:p>
  </w:footnote>
  <w:footnote w:type="continuationSeparator" w:id="0">
    <w:p w:rsidR="00A004F4" w:rsidRDefault="00A0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C1"/>
    <w:multiLevelType w:val="hybridMultilevel"/>
    <w:tmpl w:val="38E6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0FE7"/>
    <w:multiLevelType w:val="hybridMultilevel"/>
    <w:tmpl w:val="A97A19C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nsid w:val="0EE75665"/>
    <w:multiLevelType w:val="hybridMultilevel"/>
    <w:tmpl w:val="5FC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8623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BB069A"/>
    <w:multiLevelType w:val="multilevel"/>
    <w:tmpl w:val="D0E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D1145"/>
    <w:multiLevelType w:val="hybridMultilevel"/>
    <w:tmpl w:val="A1D63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7731F"/>
    <w:multiLevelType w:val="hybridMultilevel"/>
    <w:tmpl w:val="9F78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8B0604"/>
    <w:multiLevelType w:val="hybridMultilevel"/>
    <w:tmpl w:val="EAC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C1BF0"/>
    <w:multiLevelType w:val="hybridMultilevel"/>
    <w:tmpl w:val="1C8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01366"/>
    <w:multiLevelType w:val="hybridMultilevel"/>
    <w:tmpl w:val="E238FD3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581624"/>
    <w:multiLevelType w:val="hybridMultilevel"/>
    <w:tmpl w:val="123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B5238"/>
    <w:multiLevelType w:val="hybridMultilevel"/>
    <w:tmpl w:val="E9C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65F4F"/>
    <w:multiLevelType w:val="hybridMultilevel"/>
    <w:tmpl w:val="D1B4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C6913"/>
    <w:multiLevelType w:val="hybridMultilevel"/>
    <w:tmpl w:val="789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C411B"/>
    <w:multiLevelType w:val="hybridMultilevel"/>
    <w:tmpl w:val="B4E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2161F"/>
    <w:multiLevelType w:val="hybridMultilevel"/>
    <w:tmpl w:val="8BF4808A"/>
    <w:lvl w:ilvl="0" w:tplc="72FEDC64">
      <w:numFmt w:val="bullet"/>
      <w:lvlText w:val="•"/>
      <w:lvlJc w:val="left"/>
      <w:pPr>
        <w:ind w:left="725" w:hanging="408"/>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6">
    <w:nsid w:val="6EAF0858"/>
    <w:multiLevelType w:val="hybridMultilevel"/>
    <w:tmpl w:val="B6B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C84343"/>
    <w:multiLevelType w:val="hybridMultilevel"/>
    <w:tmpl w:val="5C2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A3DAD"/>
    <w:multiLevelType w:val="hybridMultilevel"/>
    <w:tmpl w:val="EBD264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num w:numId="1">
    <w:abstractNumId w:val="19"/>
  </w:num>
  <w:num w:numId="2">
    <w:abstractNumId w:val="18"/>
  </w:num>
  <w:num w:numId="3">
    <w:abstractNumId w:val="3"/>
  </w:num>
  <w:num w:numId="4">
    <w:abstractNumId w:val="8"/>
  </w:num>
  <w:num w:numId="5">
    <w:abstractNumId w:val="13"/>
  </w:num>
  <w:num w:numId="6">
    <w:abstractNumId w:val="16"/>
  </w:num>
  <w:num w:numId="7">
    <w:abstractNumId w:val="12"/>
  </w:num>
  <w:num w:numId="8">
    <w:abstractNumId w:val="0"/>
  </w:num>
  <w:num w:numId="9">
    <w:abstractNumId w:val="6"/>
  </w:num>
  <w:num w:numId="10">
    <w:abstractNumId w:val="17"/>
  </w:num>
  <w:num w:numId="11">
    <w:abstractNumId w:val="5"/>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7"/>
  </w:num>
  <w:num w:numId="17">
    <w:abstractNumId w:val="14"/>
  </w:num>
  <w:num w:numId="18">
    <w:abstractNumId w:val="11"/>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3FEE"/>
    <w:rsid w:val="00004D29"/>
    <w:rsid w:val="000125A3"/>
    <w:rsid w:val="00015F4F"/>
    <w:rsid w:val="00017D2E"/>
    <w:rsid w:val="00021173"/>
    <w:rsid w:val="0002128B"/>
    <w:rsid w:val="00026EA5"/>
    <w:rsid w:val="0003553F"/>
    <w:rsid w:val="0005088A"/>
    <w:rsid w:val="00050D79"/>
    <w:rsid w:val="00052C00"/>
    <w:rsid w:val="00053FE4"/>
    <w:rsid w:val="00054DE1"/>
    <w:rsid w:val="000620A6"/>
    <w:rsid w:val="000631BD"/>
    <w:rsid w:val="000764B4"/>
    <w:rsid w:val="00077197"/>
    <w:rsid w:val="000817F9"/>
    <w:rsid w:val="0008795E"/>
    <w:rsid w:val="00087CCD"/>
    <w:rsid w:val="00097529"/>
    <w:rsid w:val="000975F9"/>
    <w:rsid w:val="000A6A1A"/>
    <w:rsid w:val="000B0D29"/>
    <w:rsid w:val="000B6190"/>
    <w:rsid w:val="000B744A"/>
    <w:rsid w:val="000C1BF4"/>
    <w:rsid w:val="000C6FDE"/>
    <w:rsid w:val="000C71AB"/>
    <w:rsid w:val="000D0794"/>
    <w:rsid w:val="000D245B"/>
    <w:rsid w:val="000D5427"/>
    <w:rsid w:val="000D616A"/>
    <w:rsid w:val="000D620F"/>
    <w:rsid w:val="000D6CAA"/>
    <w:rsid w:val="000D7731"/>
    <w:rsid w:val="000E00E2"/>
    <w:rsid w:val="000E0C6D"/>
    <w:rsid w:val="000E16F2"/>
    <w:rsid w:val="000E5B8A"/>
    <w:rsid w:val="000E6453"/>
    <w:rsid w:val="000F274B"/>
    <w:rsid w:val="000F5A33"/>
    <w:rsid w:val="000F6071"/>
    <w:rsid w:val="000F6FD8"/>
    <w:rsid w:val="000F7512"/>
    <w:rsid w:val="000F78D3"/>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4164"/>
    <w:rsid w:val="001448BE"/>
    <w:rsid w:val="00153171"/>
    <w:rsid w:val="0015326F"/>
    <w:rsid w:val="0017031E"/>
    <w:rsid w:val="00176013"/>
    <w:rsid w:val="00177A7B"/>
    <w:rsid w:val="0018152E"/>
    <w:rsid w:val="001866ED"/>
    <w:rsid w:val="00186DF3"/>
    <w:rsid w:val="00190BC9"/>
    <w:rsid w:val="00192FBE"/>
    <w:rsid w:val="001A7AF1"/>
    <w:rsid w:val="001B1FC0"/>
    <w:rsid w:val="001B55F1"/>
    <w:rsid w:val="001C15DE"/>
    <w:rsid w:val="001C29E2"/>
    <w:rsid w:val="001C380A"/>
    <w:rsid w:val="001C41BF"/>
    <w:rsid w:val="001C52A6"/>
    <w:rsid w:val="001C7E6F"/>
    <w:rsid w:val="001D1D38"/>
    <w:rsid w:val="001D2FE9"/>
    <w:rsid w:val="001D541F"/>
    <w:rsid w:val="001E41AE"/>
    <w:rsid w:val="001F2FFC"/>
    <w:rsid w:val="002029D7"/>
    <w:rsid w:val="0021160B"/>
    <w:rsid w:val="00220164"/>
    <w:rsid w:val="00220978"/>
    <w:rsid w:val="00223DB5"/>
    <w:rsid w:val="002245D8"/>
    <w:rsid w:val="00227DC9"/>
    <w:rsid w:val="00232563"/>
    <w:rsid w:val="00240268"/>
    <w:rsid w:val="0024033E"/>
    <w:rsid w:val="00241F01"/>
    <w:rsid w:val="00244480"/>
    <w:rsid w:val="00247212"/>
    <w:rsid w:val="00255A31"/>
    <w:rsid w:val="00256CC8"/>
    <w:rsid w:val="0026117D"/>
    <w:rsid w:val="00261D72"/>
    <w:rsid w:val="00261E11"/>
    <w:rsid w:val="00262480"/>
    <w:rsid w:val="00263F37"/>
    <w:rsid w:val="002654E9"/>
    <w:rsid w:val="00265F13"/>
    <w:rsid w:val="00277B5F"/>
    <w:rsid w:val="00282805"/>
    <w:rsid w:val="002829AC"/>
    <w:rsid w:val="00284D5A"/>
    <w:rsid w:val="00286A03"/>
    <w:rsid w:val="00293E6F"/>
    <w:rsid w:val="002967A3"/>
    <w:rsid w:val="002A1B27"/>
    <w:rsid w:val="002A5188"/>
    <w:rsid w:val="002A57F2"/>
    <w:rsid w:val="002B086D"/>
    <w:rsid w:val="002B0A2F"/>
    <w:rsid w:val="002B36C8"/>
    <w:rsid w:val="002B4037"/>
    <w:rsid w:val="002B7DC4"/>
    <w:rsid w:val="002C4B6B"/>
    <w:rsid w:val="002C60C2"/>
    <w:rsid w:val="002C6BFA"/>
    <w:rsid w:val="002D009F"/>
    <w:rsid w:val="002D0DC9"/>
    <w:rsid w:val="002D1539"/>
    <w:rsid w:val="002D5EDE"/>
    <w:rsid w:val="002D7DD6"/>
    <w:rsid w:val="002E0015"/>
    <w:rsid w:val="002E6BF4"/>
    <w:rsid w:val="002E6C9F"/>
    <w:rsid w:val="002E7918"/>
    <w:rsid w:val="002F215D"/>
    <w:rsid w:val="002F4DC9"/>
    <w:rsid w:val="002F66DC"/>
    <w:rsid w:val="00303143"/>
    <w:rsid w:val="00304F4D"/>
    <w:rsid w:val="0030579B"/>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49D9"/>
    <w:rsid w:val="003702A5"/>
    <w:rsid w:val="00371EFA"/>
    <w:rsid w:val="00372702"/>
    <w:rsid w:val="00373E7E"/>
    <w:rsid w:val="00380A34"/>
    <w:rsid w:val="00380CDF"/>
    <w:rsid w:val="00381B81"/>
    <w:rsid w:val="00383500"/>
    <w:rsid w:val="0038355A"/>
    <w:rsid w:val="003917DC"/>
    <w:rsid w:val="0039450A"/>
    <w:rsid w:val="003964ED"/>
    <w:rsid w:val="003A069E"/>
    <w:rsid w:val="003A19F1"/>
    <w:rsid w:val="003A4B9C"/>
    <w:rsid w:val="003A5434"/>
    <w:rsid w:val="003A7DB0"/>
    <w:rsid w:val="003B3A9B"/>
    <w:rsid w:val="003B62D6"/>
    <w:rsid w:val="003C1B3B"/>
    <w:rsid w:val="003C4EA9"/>
    <w:rsid w:val="003C6779"/>
    <w:rsid w:val="003C7AFE"/>
    <w:rsid w:val="003D2CBE"/>
    <w:rsid w:val="003D5C03"/>
    <w:rsid w:val="003E0170"/>
    <w:rsid w:val="003E159A"/>
    <w:rsid w:val="003E4183"/>
    <w:rsid w:val="003F321A"/>
    <w:rsid w:val="00403CDA"/>
    <w:rsid w:val="00405EBC"/>
    <w:rsid w:val="00407982"/>
    <w:rsid w:val="004115FF"/>
    <w:rsid w:val="004120A6"/>
    <w:rsid w:val="00413B84"/>
    <w:rsid w:val="00416BFF"/>
    <w:rsid w:val="0042698E"/>
    <w:rsid w:val="00432FF9"/>
    <w:rsid w:val="004375DD"/>
    <w:rsid w:val="004403F8"/>
    <w:rsid w:val="0044083B"/>
    <w:rsid w:val="004438C9"/>
    <w:rsid w:val="00444E77"/>
    <w:rsid w:val="00445A72"/>
    <w:rsid w:val="00447C8A"/>
    <w:rsid w:val="0045207E"/>
    <w:rsid w:val="0045580C"/>
    <w:rsid w:val="00455913"/>
    <w:rsid w:val="0045618C"/>
    <w:rsid w:val="00460DE4"/>
    <w:rsid w:val="00462977"/>
    <w:rsid w:val="00465229"/>
    <w:rsid w:val="00465FB3"/>
    <w:rsid w:val="00466CDA"/>
    <w:rsid w:val="00474274"/>
    <w:rsid w:val="00477C58"/>
    <w:rsid w:val="0048062D"/>
    <w:rsid w:val="004843C9"/>
    <w:rsid w:val="00484E83"/>
    <w:rsid w:val="0049451D"/>
    <w:rsid w:val="004A5372"/>
    <w:rsid w:val="004A5E30"/>
    <w:rsid w:val="004A7F5F"/>
    <w:rsid w:val="004B2287"/>
    <w:rsid w:val="004B292E"/>
    <w:rsid w:val="004B58CE"/>
    <w:rsid w:val="004B6573"/>
    <w:rsid w:val="004B7E68"/>
    <w:rsid w:val="004C1ADD"/>
    <w:rsid w:val="004C3A30"/>
    <w:rsid w:val="004C4336"/>
    <w:rsid w:val="004D02E4"/>
    <w:rsid w:val="004D6EED"/>
    <w:rsid w:val="004D776E"/>
    <w:rsid w:val="004E08EF"/>
    <w:rsid w:val="004E241D"/>
    <w:rsid w:val="004E5019"/>
    <w:rsid w:val="004F08B1"/>
    <w:rsid w:val="004F24D2"/>
    <w:rsid w:val="004F2C6F"/>
    <w:rsid w:val="004F5E0A"/>
    <w:rsid w:val="004F64EA"/>
    <w:rsid w:val="00501B18"/>
    <w:rsid w:val="00503FD6"/>
    <w:rsid w:val="005047A4"/>
    <w:rsid w:val="005047F6"/>
    <w:rsid w:val="0050754F"/>
    <w:rsid w:val="0051080D"/>
    <w:rsid w:val="0051107E"/>
    <w:rsid w:val="00511496"/>
    <w:rsid w:val="005123FB"/>
    <w:rsid w:val="00516D9F"/>
    <w:rsid w:val="005179D9"/>
    <w:rsid w:val="00521295"/>
    <w:rsid w:val="005258F0"/>
    <w:rsid w:val="00526DF1"/>
    <w:rsid w:val="0053594A"/>
    <w:rsid w:val="00544A3E"/>
    <w:rsid w:val="00544D61"/>
    <w:rsid w:val="00550DE1"/>
    <w:rsid w:val="005540B4"/>
    <w:rsid w:val="0055493F"/>
    <w:rsid w:val="00555643"/>
    <w:rsid w:val="00563DC7"/>
    <w:rsid w:val="00570EC5"/>
    <w:rsid w:val="00570FC5"/>
    <w:rsid w:val="00571309"/>
    <w:rsid w:val="00571965"/>
    <w:rsid w:val="00576B2E"/>
    <w:rsid w:val="00581032"/>
    <w:rsid w:val="00590C36"/>
    <w:rsid w:val="00592045"/>
    <w:rsid w:val="00592F39"/>
    <w:rsid w:val="0059426B"/>
    <w:rsid w:val="005950EE"/>
    <w:rsid w:val="005A2986"/>
    <w:rsid w:val="005B4C3A"/>
    <w:rsid w:val="005B6EDC"/>
    <w:rsid w:val="005C565B"/>
    <w:rsid w:val="005C6B41"/>
    <w:rsid w:val="005C76D1"/>
    <w:rsid w:val="005C7755"/>
    <w:rsid w:val="005D0401"/>
    <w:rsid w:val="005D450E"/>
    <w:rsid w:val="005D4C2B"/>
    <w:rsid w:val="005D5563"/>
    <w:rsid w:val="005D56E3"/>
    <w:rsid w:val="005D58DB"/>
    <w:rsid w:val="005D6F6C"/>
    <w:rsid w:val="005E23D5"/>
    <w:rsid w:val="005E442C"/>
    <w:rsid w:val="005E5FCC"/>
    <w:rsid w:val="005E74DC"/>
    <w:rsid w:val="005E77BC"/>
    <w:rsid w:val="005F09BC"/>
    <w:rsid w:val="005F24B2"/>
    <w:rsid w:val="005F268F"/>
    <w:rsid w:val="005F296B"/>
    <w:rsid w:val="005F2A13"/>
    <w:rsid w:val="005F4B50"/>
    <w:rsid w:val="0060090F"/>
    <w:rsid w:val="00600CE7"/>
    <w:rsid w:val="00605C08"/>
    <w:rsid w:val="0060608D"/>
    <w:rsid w:val="00610457"/>
    <w:rsid w:val="006130E7"/>
    <w:rsid w:val="00616E6F"/>
    <w:rsid w:val="00617AB9"/>
    <w:rsid w:val="006207E6"/>
    <w:rsid w:val="00623941"/>
    <w:rsid w:val="006240C2"/>
    <w:rsid w:val="006314BD"/>
    <w:rsid w:val="00647FE6"/>
    <w:rsid w:val="00660A42"/>
    <w:rsid w:val="00663093"/>
    <w:rsid w:val="006658B6"/>
    <w:rsid w:val="00665BD4"/>
    <w:rsid w:val="0067538A"/>
    <w:rsid w:val="00682545"/>
    <w:rsid w:val="00682E0E"/>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C09E9"/>
    <w:rsid w:val="006C0AEA"/>
    <w:rsid w:val="006C2F41"/>
    <w:rsid w:val="006C36C3"/>
    <w:rsid w:val="006C7C0A"/>
    <w:rsid w:val="006D0028"/>
    <w:rsid w:val="006D3293"/>
    <w:rsid w:val="006D44D7"/>
    <w:rsid w:val="006F04E6"/>
    <w:rsid w:val="006F3879"/>
    <w:rsid w:val="006F4934"/>
    <w:rsid w:val="006F5801"/>
    <w:rsid w:val="006F5F8F"/>
    <w:rsid w:val="00703673"/>
    <w:rsid w:val="007053BE"/>
    <w:rsid w:val="00705B99"/>
    <w:rsid w:val="00707C87"/>
    <w:rsid w:val="00710B7E"/>
    <w:rsid w:val="00711367"/>
    <w:rsid w:val="007127E4"/>
    <w:rsid w:val="00717E7E"/>
    <w:rsid w:val="00720B5B"/>
    <w:rsid w:val="007214D1"/>
    <w:rsid w:val="00721569"/>
    <w:rsid w:val="0072164F"/>
    <w:rsid w:val="0072257C"/>
    <w:rsid w:val="00725270"/>
    <w:rsid w:val="00725EC8"/>
    <w:rsid w:val="00726B31"/>
    <w:rsid w:val="00727D67"/>
    <w:rsid w:val="007310D7"/>
    <w:rsid w:val="00731E93"/>
    <w:rsid w:val="00742B9E"/>
    <w:rsid w:val="0074360E"/>
    <w:rsid w:val="00751A5C"/>
    <w:rsid w:val="00754394"/>
    <w:rsid w:val="00755820"/>
    <w:rsid w:val="00766BAD"/>
    <w:rsid w:val="00766EF9"/>
    <w:rsid w:val="00772596"/>
    <w:rsid w:val="00776348"/>
    <w:rsid w:val="00777F11"/>
    <w:rsid w:val="00782718"/>
    <w:rsid w:val="00783F85"/>
    <w:rsid w:val="00784401"/>
    <w:rsid w:val="0078733B"/>
    <w:rsid w:val="00791D36"/>
    <w:rsid w:val="00794A0C"/>
    <w:rsid w:val="007A0AAC"/>
    <w:rsid w:val="007A2F50"/>
    <w:rsid w:val="007A3904"/>
    <w:rsid w:val="007A7EBB"/>
    <w:rsid w:val="007B3C3E"/>
    <w:rsid w:val="007B3DC7"/>
    <w:rsid w:val="007B5E32"/>
    <w:rsid w:val="007B64B5"/>
    <w:rsid w:val="007C13C5"/>
    <w:rsid w:val="007C60A1"/>
    <w:rsid w:val="007C6D32"/>
    <w:rsid w:val="007C7B5A"/>
    <w:rsid w:val="007D1832"/>
    <w:rsid w:val="007D4675"/>
    <w:rsid w:val="007E7860"/>
    <w:rsid w:val="007F0BFD"/>
    <w:rsid w:val="007F17B4"/>
    <w:rsid w:val="007F468C"/>
    <w:rsid w:val="007F57B7"/>
    <w:rsid w:val="007F78AE"/>
    <w:rsid w:val="00804BA5"/>
    <w:rsid w:val="00805D7B"/>
    <w:rsid w:val="00810982"/>
    <w:rsid w:val="00816302"/>
    <w:rsid w:val="00816E35"/>
    <w:rsid w:val="00823029"/>
    <w:rsid w:val="008249DA"/>
    <w:rsid w:val="00825FD9"/>
    <w:rsid w:val="00826907"/>
    <w:rsid w:val="00830CD4"/>
    <w:rsid w:val="00834A8E"/>
    <w:rsid w:val="00834E2D"/>
    <w:rsid w:val="008363B0"/>
    <w:rsid w:val="00841643"/>
    <w:rsid w:val="00841F81"/>
    <w:rsid w:val="0084209E"/>
    <w:rsid w:val="00842A9A"/>
    <w:rsid w:val="00843EEF"/>
    <w:rsid w:val="00847811"/>
    <w:rsid w:val="00867BF5"/>
    <w:rsid w:val="008837D3"/>
    <w:rsid w:val="00896987"/>
    <w:rsid w:val="00897566"/>
    <w:rsid w:val="008978D2"/>
    <w:rsid w:val="008A0E3E"/>
    <w:rsid w:val="008A1F14"/>
    <w:rsid w:val="008A3FB6"/>
    <w:rsid w:val="008A57F3"/>
    <w:rsid w:val="008B36C4"/>
    <w:rsid w:val="008B3E56"/>
    <w:rsid w:val="008B4E68"/>
    <w:rsid w:val="008C03E3"/>
    <w:rsid w:val="008C1B47"/>
    <w:rsid w:val="008C3C98"/>
    <w:rsid w:val="008D5929"/>
    <w:rsid w:val="008D61AA"/>
    <w:rsid w:val="008D64EF"/>
    <w:rsid w:val="008E16E5"/>
    <w:rsid w:val="008E3C2A"/>
    <w:rsid w:val="008F41D8"/>
    <w:rsid w:val="008F5A22"/>
    <w:rsid w:val="008F66E6"/>
    <w:rsid w:val="008F74CA"/>
    <w:rsid w:val="00902A9A"/>
    <w:rsid w:val="00905E89"/>
    <w:rsid w:val="00912498"/>
    <w:rsid w:val="009151B3"/>
    <w:rsid w:val="00920271"/>
    <w:rsid w:val="00920970"/>
    <w:rsid w:val="00924053"/>
    <w:rsid w:val="00926C4E"/>
    <w:rsid w:val="00931C91"/>
    <w:rsid w:val="00931E33"/>
    <w:rsid w:val="00933183"/>
    <w:rsid w:val="00935BDF"/>
    <w:rsid w:val="00935FC7"/>
    <w:rsid w:val="00941073"/>
    <w:rsid w:val="009430F2"/>
    <w:rsid w:val="009526B8"/>
    <w:rsid w:val="00962E81"/>
    <w:rsid w:val="00976F24"/>
    <w:rsid w:val="00985181"/>
    <w:rsid w:val="00985CFD"/>
    <w:rsid w:val="00985DE5"/>
    <w:rsid w:val="00987DFB"/>
    <w:rsid w:val="00990CFB"/>
    <w:rsid w:val="00991247"/>
    <w:rsid w:val="00995C74"/>
    <w:rsid w:val="00997203"/>
    <w:rsid w:val="0099723B"/>
    <w:rsid w:val="009A09D4"/>
    <w:rsid w:val="009A2020"/>
    <w:rsid w:val="009B7A20"/>
    <w:rsid w:val="009C0A57"/>
    <w:rsid w:val="009C1F2A"/>
    <w:rsid w:val="009C29D8"/>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26DF"/>
    <w:rsid w:val="009E5EB5"/>
    <w:rsid w:val="009E7291"/>
    <w:rsid w:val="009E7E1D"/>
    <w:rsid w:val="009F0139"/>
    <w:rsid w:val="009F4896"/>
    <w:rsid w:val="00A004F4"/>
    <w:rsid w:val="00A01760"/>
    <w:rsid w:val="00A035C1"/>
    <w:rsid w:val="00A03B68"/>
    <w:rsid w:val="00A06051"/>
    <w:rsid w:val="00A067FA"/>
    <w:rsid w:val="00A06B88"/>
    <w:rsid w:val="00A06F5D"/>
    <w:rsid w:val="00A1003D"/>
    <w:rsid w:val="00A105B9"/>
    <w:rsid w:val="00A15484"/>
    <w:rsid w:val="00A1733F"/>
    <w:rsid w:val="00A23EF2"/>
    <w:rsid w:val="00A252F3"/>
    <w:rsid w:val="00A265AA"/>
    <w:rsid w:val="00A27D3B"/>
    <w:rsid w:val="00A3006B"/>
    <w:rsid w:val="00A33E17"/>
    <w:rsid w:val="00A34C35"/>
    <w:rsid w:val="00A36747"/>
    <w:rsid w:val="00A44B54"/>
    <w:rsid w:val="00A44C7B"/>
    <w:rsid w:val="00A45F54"/>
    <w:rsid w:val="00A47A09"/>
    <w:rsid w:val="00A47AAF"/>
    <w:rsid w:val="00A506DE"/>
    <w:rsid w:val="00A60358"/>
    <w:rsid w:val="00A701E8"/>
    <w:rsid w:val="00A75273"/>
    <w:rsid w:val="00A813FC"/>
    <w:rsid w:val="00A8159A"/>
    <w:rsid w:val="00A852FC"/>
    <w:rsid w:val="00A95347"/>
    <w:rsid w:val="00AA15DA"/>
    <w:rsid w:val="00AA6A6A"/>
    <w:rsid w:val="00AB2B69"/>
    <w:rsid w:val="00AB3D83"/>
    <w:rsid w:val="00AB4988"/>
    <w:rsid w:val="00AB5455"/>
    <w:rsid w:val="00AC5BBD"/>
    <w:rsid w:val="00AD0D67"/>
    <w:rsid w:val="00AD33D1"/>
    <w:rsid w:val="00AE3455"/>
    <w:rsid w:val="00AE44B9"/>
    <w:rsid w:val="00AE69D4"/>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E26"/>
    <w:rsid w:val="00B3785C"/>
    <w:rsid w:val="00B4511E"/>
    <w:rsid w:val="00B45128"/>
    <w:rsid w:val="00B47D2F"/>
    <w:rsid w:val="00B50D69"/>
    <w:rsid w:val="00B50E9D"/>
    <w:rsid w:val="00B547EA"/>
    <w:rsid w:val="00B56CDC"/>
    <w:rsid w:val="00B61410"/>
    <w:rsid w:val="00B6149F"/>
    <w:rsid w:val="00B62B17"/>
    <w:rsid w:val="00B67AEB"/>
    <w:rsid w:val="00B76CAE"/>
    <w:rsid w:val="00B84929"/>
    <w:rsid w:val="00B859CD"/>
    <w:rsid w:val="00B86838"/>
    <w:rsid w:val="00B87B5D"/>
    <w:rsid w:val="00B90704"/>
    <w:rsid w:val="00BA01AD"/>
    <w:rsid w:val="00BA0979"/>
    <w:rsid w:val="00BA2BC7"/>
    <w:rsid w:val="00BB3F9D"/>
    <w:rsid w:val="00BB4A08"/>
    <w:rsid w:val="00BC1EB4"/>
    <w:rsid w:val="00BD48D1"/>
    <w:rsid w:val="00BD7355"/>
    <w:rsid w:val="00BE1206"/>
    <w:rsid w:val="00BE477C"/>
    <w:rsid w:val="00BE6360"/>
    <w:rsid w:val="00C02142"/>
    <w:rsid w:val="00C14B28"/>
    <w:rsid w:val="00C15B6B"/>
    <w:rsid w:val="00C173F4"/>
    <w:rsid w:val="00C214F8"/>
    <w:rsid w:val="00C3461A"/>
    <w:rsid w:val="00C351C8"/>
    <w:rsid w:val="00C360E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2306"/>
    <w:rsid w:val="00CD357D"/>
    <w:rsid w:val="00CD3985"/>
    <w:rsid w:val="00CE68AE"/>
    <w:rsid w:val="00CF6DD7"/>
    <w:rsid w:val="00D00039"/>
    <w:rsid w:val="00D00618"/>
    <w:rsid w:val="00D022B2"/>
    <w:rsid w:val="00D02AE4"/>
    <w:rsid w:val="00D03451"/>
    <w:rsid w:val="00D038C4"/>
    <w:rsid w:val="00D03E5F"/>
    <w:rsid w:val="00D05169"/>
    <w:rsid w:val="00D11FA1"/>
    <w:rsid w:val="00D12180"/>
    <w:rsid w:val="00D20EFC"/>
    <w:rsid w:val="00D230BF"/>
    <w:rsid w:val="00D23370"/>
    <w:rsid w:val="00D23435"/>
    <w:rsid w:val="00D30472"/>
    <w:rsid w:val="00D3078D"/>
    <w:rsid w:val="00D409D2"/>
    <w:rsid w:val="00D44B45"/>
    <w:rsid w:val="00D45787"/>
    <w:rsid w:val="00D4627A"/>
    <w:rsid w:val="00D46356"/>
    <w:rsid w:val="00D47C49"/>
    <w:rsid w:val="00D54670"/>
    <w:rsid w:val="00D57CDF"/>
    <w:rsid w:val="00D6031D"/>
    <w:rsid w:val="00D604A7"/>
    <w:rsid w:val="00D655B8"/>
    <w:rsid w:val="00D658D1"/>
    <w:rsid w:val="00D65A67"/>
    <w:rsid w:val="00D66EB1"/>
    <w:rsid w:val="00D66EB7"/>
    <w:rsid w:val="00D71DD2"/>
    <w:rsid w:val="00D74F5F"/>
    <w:rsid w:val="00D75611"/>
    <w:rsid w:val="00D75FE6"/>
    <w:rsid w:val="00D75FFC"/>
    <w:rsid w:val="00D82ADF"/>
    <w:rsid w:val="00D842DB"/>
    <w:rsid w:val="00D906F4"/>
    <w:rsid w:val="00D916D2"/>
    <w:rsid w:val="00D92CE0"/>
    <w:rsid w:val="00D93D96"/>
    <w:rsid w:val="00DA1988"/>
    <w:rsid w:val="00DB0F9C"/>
    <w:rsid w:val="00DB3601"/>
    <w:rsid w:val="00DB3CD6"/>
    <w:rsid w:val="00DB7D86"/>
    <w:rsid w:val="00DC01DD"/>
    <w:rsid w:val="00DC17DA"/>
    <w:rsid w:val="00DC4937"/>
    <w:rsid w:val="00DD0516"/>
    <w:rsid w:val="00DD0581"/>
    <w:rsid w:val="00DD3547"/>
    <w:rsid w:val="00DD3B83"/>
    <w:rsid w:val="00DD5D75"/>
    <w:rsid w:val="00DD614F"/>
    <w:rsid w:val="00DD6371"/>
    <w:rsid w:val="00DE07A3"/>
    <w:rsid w:val="00DE1942"/>
    <w:rsid w:val="00DE1E6C"/>
    <w:rsid w:val="00DE2B44"/>
    <w:rsid w:val="00DE2E0D"/>
    <w:rsid w:val="00DE5F32"/>
    <w:rsid w:val="00DF1F68"/>
    <w:rsid w:val="00DF3520"/>
    <w:rsid w:val="00DF462B"/>
    <w:rsid w:val="00DF55D6"/>
    <w:rsid w:val="00DF6E1D"/>
    <w:rsid w:val="00E0196C"/>
    <w:rsid w:val="00E04193"/>
    <w:rsid w:val="00E064A6"/>
    <w:rsid w:val="00E10E07"/>
    <w:rsid w:val="00E11B89"/>
    <w:rsid w:val="00E11BD9"/>
    <w:rsid w:val="00E1395A"/>
    <w:rsid w:val="00E15CE1"/>
    <w:rsid w:val="00E16021"/>
    <w:rsid w:val="00E16703"/>
    <w:rsid w:val="00E216D0"/>
    <w:rsid w:val="00E25B8B"/>
    <w:rsid w:val="00E25FDA"/>
    <w:rsid w:val="00E26CEE"/>
    <w:rsid w:val="00E3069B"/>
    <w:rsid w:val="00E345B1"/>
    <w:rsid w:val="00E355EE"/>
    <w:rsid w:val="00E42F84"/>
    <w:rsid w:val="00E4402F"/>
    <w:rsid w:val="00E45F94"/>
    <w:rsid w:val="00E523CD"/>
    <w:rsid w:val="00E52B44"/>
    <w:rsid w:val="00E52BA0"/>
    <w:rsid w:val="00E61239"/>
    <w:rsid w:val="00E66429"/>
    <w:rsid w:val="00E74E2C"/>
    <w:rsid w:val="00E75F39"/>
    <w:rsid w:val="00E75F6B"/>
    <w:rsid w:val="00E92F59"/>
    <w:rsid w:val="00EA2EBC"/>
    <w:rsid w:val="00EA30B4"/>
    <w:rsid w:val="00EA6559"/>
    <w:rsid w:val="00EA6C6E"/>
    <w:rsid w:val="00EB228F"/>
    <w:rsid w:val="00EB2A40"/>
    <w:rsid w:val="00EC095C"/>
    <w:rsid w:val="00EC259F"/>
    <w:rsid w:val="00EC47E3"/>
    <w:rsid w:val="00EC6323"/>
    <w:rsid w:val="00ED2EFE"/>
    <w:rsid w:val="00ED6A31"/>
    <w:rsid w:val="00ED7383"/>
    <w:rsid w:val="00EE4C7B"/>
    <w:rsid w:val="00EE5FC4"/>
    <w:rsid w:val="00EE63AE"/>
    <w:rsid w:val="00EF3BF8"/>
    <w:rsid w:val="00EF45E6"/>
    <w:rsid w:val="00EF4F9D"/>
    <w:rsid w:val="00F00F06"/>
    <w:rsid w:val="00F06261"/>
    <w:rsid w:val="00F1364E"/>
    <w:rsid w:val="00F20271"/>
    <w:rsid w:val="00F2111F"/>
    <w:rsid w:val="00F25E7E"/>
    <w:rsid w:val="00F27088"/>
    <w:rsid w:val="00F31E35"/>
    <w:rsid w:val="00F32954"/>
    <w:rsid w:val="00F370F9"/>
    <w:rsid w:val="00F42CF3"/>
    <w:rsid w:val="00F469C4"/>
    <w:rsid w:val="00F503ED"/>
    <w:rsid w:val="00F55F2F"/>
    <w:rsid w:val="00F60031"/>
    <w:rsid w:val="00F6026F"/>
    <w:rsid w:val="00F63B22"/>
    <w:rsid w:val="00F63E64"/>
    <w:rsid w:val="00F76AA4"/>
    <w:rsid w:val="00F76C2A"/>
    <w:rsid w:val="00F77121"/>
    <w:rsid w:val="00F839E2"/>
    <w:rsid w:val="00F858E0"/>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Staff Turnover 2018/19 </a:t>
            </a:r>
          </a:p>
        </c:rich>
      </c:tx>
      <c:layout/>
      <c:overlay val="0"/>
    </c:title>
    <c:autoTitleDeleted val="0"/>
    <c:plotArea>
      <c:layout/>
      <c:barChart>
        <c:barDir val="col"/>
        <c:grouping val="clustered"/>
        <c:varyColors val="0"/>
        <c:ser>
          <c:idx val="0"/>
          <c:order val="0"/>
          <c:tx>
            <c:strRef>
              <c:f>Sheet2!$D$5</c:f>
              <c:strCache>
                <c:ptCount val="1"/>
                <c:pt idx="0">
                  <c:v>Staff Turnover (voluntary) %</c:v>
                </c:pt>
              </c:strCache>
            </c:strRef>
          </c:tx>
          <c:invertIfNegative val="0"/>
          <c:cat>
            <c:strRef>
              <c:f>Sheet2!$B$6:$C$10</c:f>
              <c:strCache>
                <c:ptCount val="5"/>
                <c:pt idx="0">
                  <c:v>High Life Highland</c:v>
                </c:pt>
                <c:pt idx="1">
                  <c:v>Active Stirling</c:v>
                </c:pt>
                <c:pt idx="2">
                  <c:v>Live Borders</c:v>
                </c:pt>
                <c:pt idx="3">
                  <c:v>East Ayrshire</c:v>
                </c:pt>
                <c:pt idx="4">
                  <c:v>UK Average</c:v>
                </c:pt>
              </c:strCache>
            </c:strRef>
          </c:cat>
          <c:val>
            <c:numRef>
              <c:f>Sheet2!$D$6:$D$10</c:f>
              <c:numCache>
                <c:formatCode>0.0%</c:formatCode>
                <c:ptCount val="5"/>
                <c:pt idx="0">
                  <c:v>8.4000000000000005E-2</c:v>
                </c:pt>
                <c:pt idx="1">
                  <c:v>0.14499999999999999</c:v>
                </c:pt>
                <c:pt idx="2">
                  <c:v>7.6999999999999999E-2</c:v>
                </c:pt>
                <c:pt idx="3">
                  <c:v>5.8000000000000003E-2</c:v>
                </c:pt>
                <c:pt idx="4">
                  <c:v>0.15</c:v>
                </c:pt>
              </c:numCache>
            </c:numRef>
          </c:val>
          <c:extLst xmlns:c16r2="http://schemas.microsoft.com/office/drawing/2015/06/chart">
            <c:ext xmlns:c16="http://schemas.microsoft.com/office/drawing/2014/chart" uri="{C3380CC4-5D6E-409C-BE32-E72D297353CC}">
              <c16:uniqueId val="{00000000-CD5E-4F23-AE66-3A147B52FC88}"/>
            </c:ext>
          </c:extLst>
        </c:ser>
        <c:dLbls>
          <c:showLegendKey val="0"/>
          <c:showVal val="0"/>
          <c:showCatName val="0"/>
          <c:showSerName val="0"/>
          <c:showPercent val="0"/>
          <c:showBubbleSize val="0"/>
        </c:dLbls>
        <c:gapWidth val="150"/>
        <c:axId val="149738240"/>
        <c:axId val="149739776"/>
      </c:barChart>
      <c:catAx>
        <c:axId val="149738240"/>
        <c:scaling>
          <c:orientation val="minMax"/>
        </c:scaling>
        <c:delete val="0"/>
        <c:axPos val="b"/>
        <c:numFmt formatCode="General" sourceLinked="0"/>
        <c:majorTickMark val="none"/>
        <c:minorTickMark val="none"/>
        <c:tickLblPos val="nextTo"/>
        <c:crossAx val="149739776"/>
        <c:crosses val="autoZero"/>
        <c:auto val="1"/>
        <c:lblAlgn val="ctr"/>
        <c:lblOffset val="100"/>
        <c:noMultiLvlLbl val="0"/>
      </c:catAx>
      <c:valAx>
        <c:axId val="149739776"/>
        <c:scaling>
          <c:orientation val="minMax"/>
        </c:scaling>
        <c:delete val="0"/>
        <c:axPos val="l"/>
        <c:majorGridlines/>
        <c:numFmt formatCode="0.0%" sourceLinked="1"/>
        <c:majorTickMark val="none"/>
        <c:minorTickMark val="none"/>
        <c:tickLblPos val="nextTo"/>
        <c:crossAx val="149738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6FDD-BC17-4D17-9A11-2762240B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10</Pages>
  <Words>2963</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22</cp:revision>
  <cp:lastPrinted>2019-06-11T12:50:00Z</cp:lastPrinted>
  <dcterms:created xsi:type="dcterms:W3CDTF">2019-07-24T14:38:00Z</dcterms:created>
  <dcterms:modified xsi:type="dcterms:W3CDTF">2019-08-16T09:40:00Z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-1041639252</vt:i4>
  </property>
  <property fmtid="{D5CDD505-2E9C-101B-9397-08002B2CF9AE}" pid="3" name="_NewReviewCycle">
    <vt:lpwstr/>
  </property>
  <property fmtid="{D5CDD505-2E9C-101B-9397-08002B2CF9AE}" pid="4" name="_EmailSubject">
    <vt:lpwstr>HLH BOARD AGENDA AND PAPERS FOR WEB UPLOAD</vt:lpwstr>
  </property>
  <property fmtid="{D5CDD505-2E9C-101B-9397-08002B2CF9AE}" pid="5" name="_AuthorEmail">
    <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