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BC7C84" w:rsidTr="00DE1E6C">
        <w:trPr>
          <w:cantSplit/>
          <w:trHeight w:val="993"/>
        </w:trPr>
        <w:tc>
          <w:tcPr>
            <w:tcW w:w="6629" w:type="dxa"/>
          </w:tcPr>
          <w:p w:rsidR="00DE1E6C" w:rsidRPr="006C758B" w:rsidRDefault="00B84929" w:rsidP="009859B4">
            <w:pPr>
              <w:pStyle w:val="BodyText"/>
              <w:jc w:val="left"/>
              <w:rPr>
                <w:rFonts w:ascii="Arial" w:hAnsi="Arial" w:cs="Arial"/>
                <w:szCs w:val="24"/>
              </w:rPr>
            </w:pPr>
            <w:r w:rsidRPr="006C758B">
              <w:rPr>
                <w:rFonts w:ascii="Arial" w:hAnsi="Arial" w:cs="Arial"/>
                <w:szCs w:val="24"/>
              </w:rPr>
              <w:t xml:space="preserve">HIGH LIFE HIGHLAND </w:t>
            </w:r>
          </w:p>
          <w:p w:rsidR="002B7DC4" w:rsidRPr="006C758B" w:rsidRDefault="00DE1E6C" w:rsidP="009859B4">
            <w:pPr>
              <w:pStyle w:val="BodyText"/>
              <w:jc w:val="left"/>
              <w:rPr>
                <w:rFonts w:ascii="Arial" w:hAnsi="Arial" w:cs="Arial"/>
                <w:szCs w:val="24"/>
              </w:rPr>
            </w:pPr>
            <w:r w:rsidRPr="006C758B">
              <w:rPr>
                <w:rFonts w:ascii="Arial" w:hAnsi="Arial" w:cs="Arial"/>
                <w:szCs w:val="24"/>
              </w:rPr>
              <w:t>REPORT TO BOARD OF DIRECTORS</w:t>
            </w:r>
          </w:p>
          <w:p w:rsidR="00B84929" w:rsidRPr="00BC7C84" w:rsidRDefault="003241A1" w:rsidP="009406A3">
            <w:pPr>
              <w:pStyle w:val="BodyText"/>
              <w:jc w:val="left"/>
              <w:rPr>
                <w:rFonts w:ascii="Arial" w:hAnsi="Arial" w:cs="Arial"/>
                <w:szCs w:val="24"/>
              </w:rPr>
            </w:pPr>
            <w:r>
              <w:rPr>
                <w:rFonts w:ascii="Arial" w:hAnsi="Arial" w:cs="Arial"/>
                <w:szCs w:val="24"/>
              </w:rPr>
              <w:t>20</w:t>
            </w:r>
            <w:r w:rsidR="00A96B09">
              <w:rPr>
                <w:rFonts w:ascii="Arial" w:hAnsi="Arial" w:cs="Arial"/>
                <w:szCs w:val="24"/>
              </w:rPr>
              <w:t xml:space="preserve"> June</w:t>
            </w:r>
            <w:r w:rsidR="009406A3">
              <w:rPr>
                <w:rFonts w:ascii="Arial" w:hAnsi="Arial" w:cs="Arial"/>
                <w:szCs w:val="24"/>
              </w:rPr>
              <w:t xml:space="preserve"> </w:t>
            </w:r>
            <w:r w:rsidR="00C5710A" w:rsidRPr="006C758B">
              <w:rPr>
                <w:rFonts w:ascii="Arial" w:hAnsi="Arial" w:cs="Arial"/>
                <w:szCs w:val="24"/>
              </w:rPr>
              <w:t>201</w:t>
            </w:r>
            <w:r w:rsidR="009406A3">
              <w:rPr>
                <w:rFonts w:ascii="Arial" w:hAnsi="Arial" w:cs="Arial"/>
                <w:szCs w:val="24"/>
              </w:rPr>
              <w:t>9</w:t>
            </w:r>
            <w:r w:rsidR="00B84929" w:rsidRPr="00BC7C84">
              <w:rPr>
                <w:rFonts w:ascii="Arial" w:hAnsi="Arial" w:cs="Arial"/>
                <w:szCs w:val="24"/>
              </w:rPr>
              <w:fldChar w:fldCharType="begin"/>
            </w:r>
            <w:r w:rsidR="00B84929" w:rsidRPr="00BC7C84">
              <w:rPr>
                <w:rFonts w:ascii="Arial" w:hAnsi="Arial" w:cs="Arial"/>
                <w:szCs w:val="24"/>
              </w:rPr>
              <w:instrText xml:space="preserve">  </w:instrText>
            </w:r>
            <w:r w:rsidR="00B84929" w:rsidRPr="00BC7C84">
              <w:rPr>
                <w:rFonts w:ascii="Arial" w:hAnsi="Arial" w:cs="Arial"/>
                <w:szCs w:val="24"/>
              </w:rPr>
              <w:fldChar w:fldCharType="end"/>
            </w:r>
          </w:p>
        </w:tc>
        <w:tc>
          <w:tcPr>
            <w:tcW w:w="2835" w:type="dxa"/>
          </w:tcPr>
          <w:p w:rsidR="00B84929" w:rsidRPr="00BC7C84" w:rsidRDefault="00B84929" w:rsidP="00556629">
            <w:pPr>
              <w:rPr>
                <w:rFonts w:ascii="Arial" w:hAnsi="Arial" w:cs="Arial"/>
                <w:szCs w:val="24"/>
              </w:rPr>
            </w:pPr>
            <w:r w:rsidRPr="00BC7C84">
              <w:rPr>
                <w:rFonts w:ascii="Arial" w:hAnsi="Arial" w:cs="Arial"/>
                <w:szCs w:val="24"/>
              </w:rPr>
              <w:t>AGENDA ITEM</w:t>
            </w:r>
            <w:r w:rsidR="00EE69A9">
              <w:rPr>
                <w:rFonts w:ascii="Arial" w:hAnsi="Arial" w:cs="Arial"/>
                <w:szCs w:val="24"/>
              </w:rPr>
              <w:t xml:space="preserve"> </w:t>
            </w:r>
            <w:r w:rsidRPr="00BC7C84">
              <w:rPr>
                <w:rFonts w:ascii="Arial" w:hAnsi="Arial" w:cs="Arial"/>
                <w:szCs w:val="24"/>
              </w:rPr>
              <w:t xml:space="preserve">    REPORT No HLH</w:t>
            </w:r>
            <w:r w:rsidR="00EE69A9">
              <w:rPr>
                <w:rFonts w:ascii="Arial" w:hAnsi="Arial" w:cs="Arial"/>
                <w:szCs w:val="24"/>
              </w:rPr>
              <w:t xml:space="preserve"> </w:t>
            </w:r>
            <w:r w:rsidR="003241A1">
              <w:rPr>
                <w:rFonts w:ascii="Arial" w:hAnsi="Arial" w:cs="Arial"/>
                <w:szCs w:val="24"/>
              </w:rPr>
              <w:t xml:space="preserve">   </w:t>
            </w:r>
            <w:r w:rsidRPr="00BC7C84">
              <w:rPr>
                <w:rFonts w:ascii="Arial" w:hAnsi="Arial" w:cs="Arial"/>
                <w:szCs w:val="24"/>
              </w:rPr>
              <w:t>/1</w:t>
            </w:r>
            <w:r w:rsidR="003241A1">
              <w:rPr>
                <w:rFonts w:ascii="Arial" w:hAnsi="Arial" w:cs="Arial"/>
                <w:szCs w:val="24"/>
              </w:rPr>
              <w:t>9</w:t>
            </w:r>
          </w:p>
        </w:tc>
      </w:tr>
    </w:tbl>
    <w:p w:rsidR="0039450A" w:rsidRPr="00BC7C84" w:rsidRDefault="00050D22" w:rsidP="009859B4">
      <w:pPr>
        <w:pStyle w:val="Heading2"/>
        <w:rPr>
          <w:rFonts w:ascii="Arial" w:hAnsi="Arial" w:cs="Arial"/>
          <w:b/>
          <w:szCs w:val="24"/>
          <w:u w:val="none"/>
        </w:rPr>
      </w:pPr>
      <w:r w:rsidRPr="00BC7C84">
        <w:rPr>
          <w:rFonts w:ascii="Arial" w:hAnsi="Arial" w:cs="Arial"/>
          <w:b/>
          <w:caps/>
          <w:szCs w:val="24"/>
          <w:u w:val="none"/>
        </w:rPr>
        <w:t xml:space="preserve">Performance Report </w:t>
      </w:r>
      <w:r w:rsidR="00DE1E6C" w:rsidRPr="00BC7C84">
        <w:rPr>
          <w:rFonts w:ascii="Arial" w:hAnsi="Arial" w:cs="Arial"/>
          <w:b/>
          <w:szCs w:val="24"/>
          <w:u w:val="none"/>
        </w:rPr>
        <w:t>-</w:t>
      </w:r>
      <w:r w:rsidRPr="00BC7C84">
        <w:rPr>
          <w:rFonts w:ascii="Arial" w:hAnsi="Arial" w:cs="Arial"/>
          <w:b/>
          <w:szCs w:val="24"/>
          <w:u w:val="none"/>
        </w:rPr>
        <w:t xml:space="preserve"> </w:t>
      </w:r>
      <w:r w:rsidR="0039450A" w:rsidRPr="00BC7C84">
        <w:rPr>
          <w:rFonts w:ascii="Arial" w:hAnsi="Arial" w:cs="Arial"/>
          <w:b/>
          <w:szCs w:val="24"/>
          <w:u w:val="none"/>
        </w:rPr>
        <w:t xml:space="preserve">Report </w:t>
      </w:r>
      <w:r w:rsidR="00A8159A" w:rsidRPr="00BC7C84">
        <w:rPr>
          <w:rFonts w:ascii="Arial" w:hAnsi="Arial" w:cs="Arial"/>
          <w:b/>
          <w:szCs w:val="24"/>
          <w:u w:val="none"/>
        </w:rPr>
        <w:t>by</w:t>
      </w:r>
      <w:r w:rsidR="002B7DC4" w:rsidRPr="00BC7C84">
        <w:rPr>
          <w:rFonts w:ascii="Arial" w:hAnsi="Arial" w:cs="Arial"/>
          <w:b/>
          <w:szCs w:val="24"/>
          <w:u w:val="none"/>
        </w:rPr>
        <w:t xml:space="preserve"> Chief Executive</w:t>
      </w:r>
    </w:p>
    <w:p w:rsidR="0039450A" w:rsidRPr="00BC7C84" w:rsidRDefault="0039450A" w:rsidP="009859B4">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2"/>
              <w:rPr>
                <w:rFonts w:ascii="Arial" w:hAnsi="Arial" w:cs="Arial"/>
                <w:b/>
                <w:szCs w:val="24"/>
                <w:u w:val="none"/>
              </w:rPr>
            </w:pPr>
            <w:r w:rsidRPr="00BC7C84">
              <w:rPr>
                <w:rFonts w:ascii="Arial" w:hAnsi="Arial" w:cs="Arial"/>
                <w:b/>
                <w:szCs w:val="24"/>
                <w:u w:val="none"/>
              </w:rPr>
              <w:t>Summary</w:t>
            </w:r>
          </w:p>
          <w:p w:rsidR="002B7DC4" w:rsidRPr="00BC7C84" w:rsidRDefault="002B7DC4" w:rsidP="009859B4">
            <w:pPr>
              <w:rPr>
                <w:rFonts w:ascii="Arial" w:hAnsi="Arial" w:cs="Arial"/>
                <w:szCs w:val="24"/>
              </w:rPr>
            </w:pPr>
          </w:p>
          <w:p w:rsidR="00050D22" w:rsidRPr="00BC7C84" w:rsidRDefault="00050D22" w:rsidP="009859B4">
            <w:pPr>
              <w:jc w:val="both"/>
              <w:rPr>
                <w:rFonts w:ascii="Arial" w:hAnsi="Arial" w:cs="Arial"/>
                <w:szCs w:val="24"/>
              </w:rPr>
            </w:pPr>
            <w:r w:rsidRPr="00BC7C84">
              <w:rPr>
                <w:rFonts w:ascii="Arial" w:hAnsi="Arial" w:cs="Arial"/>
                <w:szCs w:val="24"/>
              </w:rPr>
              <w:t xml:space="preserve">The purpose of this report is to present performance information for </w:t>
            </w:r>
            <w:r w:rsidR="00D477A7">
              <w:rPr>
                <w:rFonts w:ascii="Arial" w:hAnsi="Arial" w:cs="Arial"/>
                <w:szCs w:val="24"/>
              </w:rPr>
              <w:t xml:space="preserve">fourth quarter in the year 2018/19, </w:t>
            </w:r>
            <w:r w:rsidRPr="00BC7C84">
              <w:rPr>
                <w:rFonts w:ascii="Arial" w:hAnsi="Arial" w:cs="Arial"/>
                <w:szCs w:val="24"/>
              </w:rPr>
              <w:t xml:space="preserve">the period </w:t>
            </w:r>
            <w:r w:rsidR="00A96B09">
              <w:rPr>
                <w:rFonts w:ascii="Arial" w:hAnsi="Arial" w:cs="Arial"/>
                <w:szCs w:val="24"/>
              </w:rPr>
              <w:t>January</w:t>
            </w:r>
            <w:r w:rsidR="00CF7D89">
              <w:rPr>
                <w:rFonts w:ascii="Arial" w:hAnsi="Arial" w:cs="Arial"/>
                <w:szCs w:val="24"/>
              </w:rPr>
              <w:t xml:space="preserve"> to </w:t>
            </w:r>
            <w:r w:rsidR="00A96B09">
              <w:rPr>
                <w:rFonts w:ascii="Arial" w:hAnsi="Arial" w:cs="Arial"/>
                <w:szCs w:val="24"/>
              </w:rPr>
              <w:t>March</w:t>
            </w:r>
            <w:r w:rsidR="007A4C81" w:rsidRPr="00BC7C84">
              <w:rPr>
                <w:rFonts w:ascii="Arial" w:hAnsi="Arial" w:cs="Arial"/>
                <w:szCs w:val="24"/>
              </w:rPr>
              <w:t xml:space="preserve"> </w:t>
            </w:r>
            <w:r w:rsidR="00A875E4" w:rsidRPr="00BC7C84">
              <w:rPr>
                <w:rFonts w:ascii="Arial" w:hAnsi="Arial" w:cs="Arial"/>
                <w:szCs w:val="24"/>
              </w:rPr>
              <w:t>201</w:t>
            </w:r>
            <w:r w:rsidR="00A96B09">
              <w:rPr>
                <w:rFonts w:ascii="Arial" w:hAnsi="Arial" w:cs="Arial"/>
                <w:szCs w:val="24"/>
              </w:rPr>
              <w:t>9</w:t>
            </w:r>
            <w:r w:rsidRPr="00BC7C84">
              <w:rPr>
                <w:rFonts w:ascii="Arial" w:hAnsi="Arial" w:cs="Arial"/>
                <w:szCs w:val="24"/>
              </w:rPr>
              <w:t xml:space="preserve">. </w:t>
            </w:r>
          </w:p>
          <w:p w:rsidR="00050D22" w:rsidRPr="00BC7C84" w:rsidRDefault="00050D22" w:rsidP="009859B4">
            <w:pPr>
              <w:jc w:val="both"/>
              <w:rPr>
                <w:rFonts w:ascii="Arial" w:hAnsi="Arial" w:cs="Arial"/>
                <w:szCs w:val="24"/>
              </w:rPr>
            </w:pPr>
          </w:p>
          <w:p w:rsidR="00965F37" w:rsidRPr="00E91472" w:rsidRDefault="00965F37" w:rsidP="00965F37">
            <w:pPr>
              <w:jc w:val="both"/>
              <w:rPr>
                <w:rFonts w:ascii="Arial" w:hAnsi="Arial" w:cs="Arial"/>
                <w:szCs w:val="24"/>
              </w:rPr>
            </w:pPr>
            <w:r w:rsidRPr="00E91472">
              <w:rPr>
                <w:rFonts w:ascii="Arial" w:hAnsi="Arial" w:cs="Arial"/>
                <w:szCs w:val="24"/>
              </w:rPr>
              <w:t>It is recommended Directors:-</w:t>
            </w:r>
          </w:p>
          <w:p w:rsidR="00965F37" w:rsidRPr="00E91472" w:rsidRDefault="00965F37" w:rsidP="00686B25">
            <w:pPr>
              <w:ind w:left="720"/>
              <w:jc w:val="both"/>
              <w:rPr>
                <w:rFonts w:ascii="Arial" w:hAnsi="Arial" w:cs="Arial"/>
                <w:szCs w:val="24"/>
              </w:rPr>
            </w:pPr>
          </w:p>
          <w:p w:rsidR="00965F37" w:rsidRPr="00E91472" w:rsidRDefault="00965F37" w:rsidP="001371D2">
            <w:pPr>
              <w:numPr>
                <w:ilvl w:val="0"/>
                <w:numId w:val="15"/>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965F37" w:rsidRPr="00E91472" w:rsidRDefault="00965F37" w:rsidP="001371D2">
            <w:pPr>
              <w:numPr>
                <w:ilvl w:val="0"/>
                <w:numId w:val="15"/>
              </w:numPr>
              <w:jc w:val="both"/>
              <w:rPr>
                <w:rFonts w:ascii="Arial" w:hAnsi="Arial" w:cs="Arial"/>
                <w:szCs w:val="24"/>
              </w:rPr>
            </w:pPr>
            <w:r w:rsidRPr="00E91472">
              <w:rPr>
                <w:rFonts w:ascii="Arial" w:hAnsi="Arial" w:cs="Arial"/>
                <w:szCs w:val="24"/>
              </w:rPr>
              <w:t xml:space="preserve">note that the delivery of the business plan is assessed as green; </w:t>
            </w:r>
            <w:r w:rsidR="008C5E0F" w:rsidRPr="009406A3">
              <w:rPr>
                <w:rFonts w:ascii="Arial" w:hAnsi="Arial" w:cs="Arial"/>
                <w:szCs w:val="24"/>
              </w:rPr>
              <w:t>and</w:t>
            </w:r>
          </w:p>
          <w:p w:rsidR="008C182C" w:rsidRPr="008C5E0F" w:rsidRDefault="00C8668C" w:rsidP="008C5E0F">
            <w:pPr>
              <w:numPr>
                <w:ilvl w:val="0"/>
                <w:numId w:val="15"/>
              </w:numPr>
              <w:jc w:val="both"/>
              <w:rPr>
                <w:rFonts w:ascii="Arial" w:hAnsi="Arial" w:cs="Arial"/>
                <w:szCs w:val="24"/>
              </w:rPr>
            </w:pPr>
            <w:r w:rsidRPr="00E91472">
              <w:rPr>
                <w:rFonts w:ascii="Arial" w:hAnsi="Arial" w:cs="Arial"/>
                <w:szCs w:val="24"/>
              </w:rPr>
              <w:t>note</w:t>
            </w:r>
            <w:r w:rsidR="008C182C" w:rsidRPr="00E91472">
              <w:rPr>
                <w:rFonts w:ascii="Arial" w:hAnsi="Arial" w:cs="Arial"/>
                <w:szCs w:val="24"/>
              </w:rPr>
              <w:t xml:space="preserve"> the information provided on </w:t>
            </w:r>
            <w:r w:rsidR="00E91472" w:rsidRPr="00E91472">
              <w:rPr>
                <w:rFonts w:ascii="Arial" w:hAnsi="Arial" w:cs="Arial"/>
                <w:szCs w:val="24"/>
              </w:rPr>
              <w:t>the performance indicator</w:t>
            </w:r>
            <w:r w:rsidR="009251D8">
              <w:rPr>
                <w:rFonts w:ascii="Arial" w:hAnsi="Arial" w:cs="Arial"/>
                <w:szCs w:val="24"/>
              </w:rPr>
              <w:t>s</w:t>
            </w:r>
            <w:r w:rsidR="00E91472" w:rsidRPr="00E91472">
              <w:rPr>
                <w:rFonts w:ascii="Arial" w:hAnsi="Arial" w:cs="Arial"/>
                <w:szCs w:val="24"/>
              </w:rPr>
              <w:t xml:space="preserve"> for more detailed consideration</w:t>
            </w:r>
            <w:r w:rsidR="008C5E0F">
              <w:rPr>
                <w:rFonts w:ascii="Arial" w:hAnsi="Arial" w:cs="Arial"/>
                <w:szCs w:val="24"/>
              </w:rPr>
              <w:t>.</w:t>
            </w:r>
          </w:p>
          <w:p w:rsidR="0039450A" w:rsidRPr="008C182C" w:rsidRDefault="0039450A" w:rsidP="008C182C">
            <w:pPr>
              <w:jc w:val="both"/>
              <w:rPr>
                <w:rFonts w:ascii="Arial" w:hAnsi="Arial" w:cs="Arial"/>
                <w:szCs w:val="24"/>
              </w:rPr>
            </w:pPr>
            <w:r w:rsidRPr="008C182C">
              <w:rPr>
                <w:rFonts w:ascii="Arial" w:hAnsi="Arial" w:cs="Arial"/>
                <w:szCs w:val="24"/>
              </w:rPr>
              <w:fldChar w:fldCharType="begin"/>
            </w:r>
            <w:r w:rsidRPr="008C182C">
              <w:rPr>
                <w:rFonts w:ascii="Arial" w:hAnsi="Arial" w:cs="Arial"/>
                <w:szCs w:val="24"/>
              </w:rPr>
              <w:instrText xml:space="preserve">  </w:instrText>
            </w:r>
            <w:r w:rsidRPr="008C182C">
              <w:rPr>
                <w:rFonts w:ascii="Arial" w:hAnsi="Arial" w:cs="Arial"/>
                <w:szCs w:val="24"/>
              </w:rPr>
              <w:fldChar w:fldCharType="end"/>
            </w:r>
          </w:p>
        </w:tc>
      </w:tr>
    </w:tbl>
    <w:p w:rsidR="0097099E" w:rsidRPr="00BC7C84" w:rsidRDefault="0097099E" w:rsidP="009859B4">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1</w:t>
            </w:r>
            <w:r w:rsidR="00A53534" w:rsidRPr="00BC7C84">
              <w:rPr>
                <w:rFonts w:ascii="Arial" w:hAnsi="Arial" w:cs="Arial"/>
                <w:b/>
                <w:szCs w:val="24"/>
              </w:rPr>
              <w:t>.</w:t>
            </w:r>
          </w:p>
        </w:tc>
        <w:tc>
          <w:tcPr>
            <w:tcW w:w="8647" w:type="dxa"/>
          </w:tcPr>
          <w:p w:rsidR="00A53534" w:rsidRPr="00BC7C84" w:rsidRDefault="00A53534" w:rsidP="009859B4">
            <w:pPr>
              <w:rPr>
                <w:rFonts w:ascii="Arial" w:hAnsi="Arial" w:cs="Arial"/>
                <w:b/>
                <w:szCs w:val="24"/>
              </w:rPr>
            </w:pPr>
            <w:r w:rsidRPr="00BC7C84">
              <w:rPr>
                <w:rFonts w:ascii="Arial" w:hAnsi="Arial" w:cs="Arial"/>
                <w:b/>
                <w:szCs w:val="24"/>
              </w:rPr>
              <w:t>Business Plan Contribution</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1</w:t>
            </w:r>
            <w:r w:rsidR="00A53534" w:rsidRPr="00BC7C84">
              <w:rPr>
                <w:rFonts w:ascii="Arial" w:hAnsi="Arial" w:cs="Arial"/>
                <w:szCs w:val="24"/>
              </w:rPr>
              <w:t>.1</w:t>
            </w:r>
          </w:p>
        </w:tc>
        <w:tc>
          <w:tcPr>
            <w:tcW w:w="8647" w:type="dxa"/>
          </w:tcPr>
          <w:p w:rsidR="00B26FE3" w:rsidRPr="00BC7C84" w:rsidRDefault="00B26FE3" w:rsidP="009859B4">
            <w:pPr>
              <w:jc w:val="both"/>
              <w:rPr>
                <w:rFonts w:ascii="Arial" w:hAnsi="Arial" w:cs="Arial"/>
                <w:szCs w:val="24"/>
              </w:rPr>
            </w:pPr>
            <w:r w:rsidRPr="00BC7C84">
              <w:rPr>
                <w:rFonts w:ascii="Arial" w:hAnsi="Arial" w:cs="Arial"/>
                <w:szCs w:val="24"/>
              </w:rPr>
              <w:t xml:space="preserve">This report supports </w:t>
            </w:r>
            <w:r w:rsidR="00A5742E" w:rsidRPr="00BC7C84">
              <w:rPr>
                <w:rFonts w:ascii="Arial" w:hAnsi="Arial" w:cs="Arial"/>
                <w:szCs w:val="24"/>
              </w:rPr>
              <w:t>all the</w:t>
            </w:r>
            <w:r w:rsidR="004973CD" w:rsidRPr="00BC7C84">
              <w:rPr>
                <w:rFonts w:ascii="Arial" w:hAnsi="Arial" w:cs="Arial"/>
                <w:szCs w:val="24"/>
              </w:rPr>
              <w:t xml:space="preserve"> </w:t>
            </w:r>
            <w:r w:rsidRPr="00BC7C84">
              <w:rPr>
                <w:rFonts w:ascii="Arial" w:hAnsi="Arial" w:cs="Arial"/>
                <w:szCs w:val="24"/>
              </w:rPr>
              <w:t>Business Outcomes from the High Life Highland (HLH) Business Plan:</w:t>
            </w:r>
          </w:p>
          <w:p w:rsidR="00B26FE3" w:rsidRPr="00BC7C84" w:rsidRDefault="00B26FE3" w:rsidP="009859B4">
            <w:pPr>
              <w:jc w:val="both"/>
              <w:rPr>
                <w:rFonts w:ascii="Arial" w:hAnsi="Arial" w:cs="Arial"/>
                <w:szCs w:val="24"/>
              </w:rPr>
            </w:pPr>
          </w:p>
          <w:p w:rsidR="003241A1" w:rsidRPr="003241A1" w:rsidRDefault="003241A1" w:rsidP="003241A1">
            <w:pPr>
              <w:pStyle w:val="ListParagraph"/>
              <w:numPr>
                <w:ilvl w:val="0"/>
                <w:numId w:val="38"/>
              </w:numPr>
              <w:spacing w:after="0" w:line="240" w:lineRule="auto"/>
              <w:jc w:val="both"/>
              <w:rPr>
                <w:rFonts w:ascii="Arial" w:hAnsi="Arial" w:cs="Arial"/>
                <w:b/>
                <w:sz w:val="24"/>
                <w:szCs w:val="24"/>
              </w:rPr>
            </w:pPr>
            <w:r w:rsidRPr="003241A1">
              <w:rPr>
                <w:rFonts w:ascii="Arial" w:hAnsi="Arial" w:cs="Arial"/>
                <w:b/>
                <w:sz w:val="24"/>
                <w:szCs w:val="24"/>
              </w:rPr>
              <w:t>Sustain a high standard of health and safety, and environmental performance</w:t>
            </w:r>
          </w:p>
          <w:p w:rsidR="003241A1" w:rsidRPr="003241A1" w:rsidRDefault="003241A1" w:rsidP="003241A1">
            <w:pPr>
              <w:pStyle w:val="ListParagraph"/>
              <w:numPr>
                <w:ilvl w:val="0"/>
                <w:numId w:val="38"/>
              </w:numPr>
              <w:spacing w:after="0" w:line="240" w:lineRule="auto"/>
              <w:jc w:val="both"/>
              <w:rPr>
                <w:rFonts w:ascii="Arial" w:hAnsi="Arial" w:cs="Arial"/>
                <w:b/>
                <w:sz w:val="24"/>
                <w:szCs w:val="24"/>
              </w:rPr>
            </w:pPr>
            <w:r w:rsidRPr="003241A1">
              <w:rPr>
                <w:rFonts w:ascii="Arial" w:hAnsi="Arial" w:cs="Arial"/>
                <w:b/>
                <w:sz w:val="24"/>
                <w:szCs w:val="24"/>
              </w:rPr>
              <w:t>Implement the Service Delivery Contract with THC</w:t>
            </w:r>
          </w:p>
          <w:p w:rsidR="003241A1" w:rsidRPr="003241A1" w:rsidRDefault="003241A1" w:rsidP="003241A1">
            <w:pPr>
              <w:pStyle w:val="ListParagraph"/>
              <w:numPr>
                <w:ilvl w:val="0"/>
                <w:numId w:val="38"/>
              </w:numPr>
              <w:spacing w:after="0" w:line="240" w:lineRule="auto"/>
              <w:jc w:val="both"/>
              <w:rPr>
                <w:rFonts w:ascii="Arial" w:hAnsi="Arial" w:cs="Arial"/>
                <w:b/>
                <w:sz w:val="24"/>
                <w:szCs w:val="24"/>
              </w:rPr>
            </w:pPr>
            <w:r w:rsidRPr="003241A1">
              <w:rPr>
                <w:rFonts w:ascii="Arial" w:hAnsi="Arial" w:cs="Arial"/>
                <w:b/>
                <w:sz w:val="24"/>
                <w:szCs w:val="24"/>
              </w:rPr>
              <w:t>Improving customer engagement and satisfaction</w:t>
            </w:r>
          </w:p>
          <w:p w:rsidR="003241A1" w:rsidRPr="003241A1" w:rsidRDefault="003241A1" w:rsidP="003241A1">
            <w:pPr>
              <w:pStyle w:val="ListParagraph"/>
              <w:numPr>
                <w:ilvl w:val="0"/>
                <w:numId w:val="38"/>
              </w:numPr>
              <w:spacing w:after="0" w:line="240" w:lineRule="auto"/>
              <w:jc w:val="both"/>
              <w:rPr>
                <w:rFonts w:ascii="Arial" w:hAnsi="Arial" w:cs="Arial"/>
                <w:b/>
                <w:sz w:val="24"/>
                <w:szCs w:val="24"/>
              </w:rPr>
            </w:pPr>
            <w:r w:rsidRPr="003241A1">
              <w:rPr>
                <w:rFonts w:ascii="Arial" w:hAnsi="Arial" w:cs="Arial"/>
                <w:b/>
                <w:sz w:val="24"/>
                <w:szCs w:val="24"/>
              </w:rPr>
              <w:t>Improving staff engagement and satisfaction</w:t>
            </w:r>
          </w:p>
          <w:p w:rsidR="003241A1" w:rsidRPr="003241A1" w:rsidRDefault="003241A1" w:rsidP="003241A1">
            <w:pPr>
              <w:pStyle w:val="ListParagraph"/>
              <w:numPr>
                <w:ilvl w:val="0"/>
                <w:numId w:val="38"/>
              </w:numPr>
              <w:spacing w:after="0" w:line="240" w:lineRule="auto"/>
              <w:jc w:val="both"/>
              <w:rPr>
                <w:rFonts w:ascii="Arial" w:hAnsi="Arial" w:cs="Arial"/>
                <w:b/>
                <w:sz w:val="24"/>
                <w:szCs w:val="24"/>
              </w:rPr>
            </w:pPr>
            <w:r w:rsidRPr="003241A1">
              <w:rPr>
                <w:rFonts w:ascii="Arial" w:hAnsi="Arial" w:cs="Arial"/>
                <w:b/>
                <w:sz w:val="24"/>
                <w:szCs w:val="24"/>
              </w:rPr>
              <w:t>Enhance the positive charity image</w:t>
            </w:r>
          </w:p>
          <w:p w:rsidR="003241A1" w:rsidRPr="003241A1" w:rsidRDefault="003241A1" w:rsidP="003241A1">
            <w:pPr>
              <w:pStyle w:val="ListParagraph"/>
              <w:numPr>
                <w:ilvl w:val="0"/>
                <w:numId w:val="38"/>
              </w:numPr>
              <w:spacing w:after="0" w:line="240" w:lineRule="auto"/>
              <w:jc w:val="both"/>
              <w:rPr>
                <w:rFonts w:ascii="Arial" w:hAnsi="Arial" w:cs="Arial"/>
                <w:b/>
                <w:sz w:val="24"/>
                <w:szCs w:val="24"/>
              </w:rPr>
            </w:pPr>
            <w:r w:rsidRPr="003241A1">
              <w:rPr>
                <w:rFonts w:ascii="Arial" w:hAnsi="Arial" w:cs="Arial"/>
                <w:b/>
                <w:sz w:val="24"/>
                <w:szCs w:val="24"/>
              </w:rPr>
              <w:t>Be a trusted and effective partner</w:t>
            </w:r>
          </w:p>
          <w:p w:rsidR="003241A1" w:rsidRPr="003241A1" w:rsidRDefault="003241A1" w:rsidP="003241A1">
            <w:pPr>
              <w:pStyle w:val="ListParagraph"/>
              <w:numPr>
                <w:ilvl w:val="0"/>
                <w:numId w:val="38"/>
              </w:numPr>
              <w:spacing w:after="0" w:line="240" w:lineRule="auto"/>
              <w:jc w:val="both"/>
              <w:rPr>
                <w:rFonts w:ascii="Arial" w:hAnsi="Arial" w:cs="Arial"/>
                <w:b/>
                <w:sz w:val="24"/>
                <w:szCs w:val="24"/>
              </w:rPr>
            </w:pPr>
            <w:r w:rsidRPr="003241A1">
              <w:rPr>
                <w:rFonts w:ascii="Arial" w:hAnsi="Arial" w:cs="Arial"/>
                <w:b/>
                <w:sz w:val="24"/>
                <w:szCs w:val="24"/>
              </w:rPr>
              <w:t>Achieve sustainable growth across the organisation</w:t>
            </w:r>
          </w:p>
          <w:p w:rsidR="003241A1" w:rsidRPr="003241A1" w:rsidRDefault="003241A1" w:rsidP="003241A1">
            <w:pPr>
              <w:pStyle w:val="ListParagraph"/>
              <w:numPr>
                <w:ilvl w:val="0"/>
                <w:numId w:val="38"/>
              </w:numPr>
              <w:spacing w:after="0" w:line="240" w:lineRule="auto"/>
              <w:jc w:val="both"/>
              <w:rPr>
                <w:rFonts w:ascii="Arial" w:hAnsi="Arial" w:cs="Arial"/>
                <w:b/>
                <w:sz w:val="24"/>
                <w:szCs w:val="24"/>
              </w:rPr>
            </w:pPr>
            <w:r w:rsidRPr="003241A1">
              <w:rPr>
                <w:rFonts w:ascii="Arial" w:hAnsi="Arial" w:cs="Arial"/>
                <w:b/>
                <w:sz w:val="24"/>
                <w:szCs w:val="24"/>
              </w:rPr>
              <w:t>Develop health and wellbeing across Highland communities</w:t>
            </w:r>
          </w:p>
          <w:p w:rsidR="003241A1" w:rsidRPr="003241A1" w:rsidRDefault="003241A1" w:rsidP="003241A1">
            <w:pPr>
              <w:pStyle w:val="ListParagraph"/>
              <w:numPr>
                <w:ilvl w:val="0"/>
                <w:numId w:val="38"/>
              </w:numPr>
              <w:spacing w:after="0" w:line="240" w:lineRule="auto"/>
              <w:jc w:val="both"/>
              <w:rPr>
                <w:rFonts w:ascii="Arial" w:hAnsi="Arial" w:cs="Arial"/>
                <w:b/>
                <w:sz w:val="24"/>
                <w:szCs w:val="24"/>
              </w:rPr>
            </w:pPr>
            <w:r w:rsidRPr="003241A1">
              <w:rPr>
                <w:rFonts w:ascii="Arial" w:hAnsi="Arial" w:cs="Arial"/>
                <w:b/>
                <w:sz w:val="24"/>
                <w:szCs w:val="24"/>
              </w:rPr>
              <w:t>Develop and promote the High Life brand</w:t>
            </w:r>
          </w:p>
          <w:p w:rsidR="002A11C0" w:rsidRPr="003241A1" w:rsidRDefault="002A11C0" w:rsidP="003241A1">
            <w:pPr>
              <w:jc w:val="both"/>
              <w:rPr>
                <w:rFonts w:ascii="Arial" w:hAnsi="Arial" w:cs="Arial"/>
                <w:b/>
                <w:szCs w:val="24"/>
              </w:rPr>
            </w:pPr>
          </w:p>
        </w:tc>
      </w:tr>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2.</w:t>
            </w:r>
          </w:p>
        </w:tc>
        <w:tc>
          <w:tcPr>
            <w:tcW w:w="8647" w:type="dxa"/>
          </w:tcPr>
          <w:p w:rsidR="008B4D54" w:rsidRPr="00BC7C84" w:rsidRDefault="008B4D54" w:rsidP="009859B4">
            <w:pPr>
              <w:jc w:val="both"/>
              <w:rPr>
                <w:rFonts w:ascii="Arial" w:hAnsi="Arial" w:cs="Arial"/>
                <w:b/>
                <w:szCs w:val="24"/>
              </w:rPr>
            </w:pPr>
            <w:r w:rsidRPr="00BC7C84">
              <w:rPr>
                <w:rFonts w:ascii="Arial" w:hAnsi="Arial" w:cs="Arial"/>
                <w:b/>
                <w:szCs w:val="24"/>
              </w:rPr>
              <w:t>Background</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2.1</w:t>
            </w:r>
          </w:p>
        </w:tc>
        <w:tc>
          <w:tcPr>
            <w:tcW w:w="8647" w:type="dxa"/>
          </w:tcPr>
          <w:p w:rsidR="000E5DC8" w:rsidRPr="00BC7C84" w:rsidRDefault="00817E0F" w:rsidP="00C824F7">
            <w:pPr>
              <w:jc w:val="both"/>
              <w:rPr>
                <w:rFonts w:ascii="Arial" w:hAnsi="Arial" w:cs="Arial"/>
                <w:szCs w:val="24"/>
              </w:rPr>
            </w:pPr>
            <w:r>
              <w:rPr>
                <w:rFonts w:ascii="Arial" w:hAnsi="Arial" w:cs="Arial"/>
                <w:szCs w:val="24"/>
              </w:rPr>
              <w:t>The performance indicators in this report were set</w:t>
            </w:r>
            <w:r w:rsidR="00C824F7">
              <w:rPr>
                <w:rFonts w:ascii="Arial" w:hAnsi="Arial" w:cs="Arial"/>
                <w:szCs w:val="24"/>
              </w:rPr>
              <w:t>,</w:t>
            </w:r>
            <w:r>
              <w:rPr>
                <w:rFonts w:ascii="Arial" w:hAnsi="Arial" w:cs="Arial"/>
                <w:szCs w:val="24"/>
              </w:rPr>
              <w:t xml:space="preserve"> at the request of the Board</w:t>
            </w:r>
            <w:r w:rsidR="00C824F7">
              <w:rPr>
                <w:rFonts w:ascii="Arial" w:hAnsi="Arial" w:cs="Arial"/>
                <w:szCs w:val="24"/>
              </w:rPr>
              <w:t>,</w:t>
            </w:r>
            <w:r>
              <w:rPr>
                <w:rFonts w:ascii="Arial" w:hAnsi="Arial" w:cs="Arial"/>
                <w:szCs w:val="24"/>
              </w:rPr>
              <w:t xml:space="preserve"> by </w:t>
            </w:r>
            <w:r w:rsidR="00C824F7">
              <w:rPr>
                <w:rFonts w:ascii="Arial" w:hAnsi="Arial" w:cs="Arial"/>
                <w:szCs w:val="24"/>
              </w:rPr>
              <w:t>the Finance and Audit Committee</w:t>
            </w:r>
            <w:r>
              <w:rPr>
                <w:rFonts w:ascii="Arial" w:hAnsi="Arial" w:cs="Arial"/>
                <w:szCs w:val="24"/>
              </w:rPr>
              <w:t xml:space="preserve"> in March 2016</w:t>
            </w:r>
            <w:r w:rsidR="008A3204">
              <w:rPr>
                <w:rFonts w:ascii="Arial" w:hAnsi="Arial" w:cs="Arial"/>
                <w:szCs w:val="24"/>
              </w:rPr>
              <w:t xml:space="preserve">. </w:t>
            </w:r>
            <w:r>
              <w:rPr>
                <w:rFonts w:ascii="Arial" w:hAnsi="Arial" w:cs="Arial"/>
                <w:szCs w:val="24"/>
              </w:rPr>
              <w:t xml:space="preserve">It was </w:t>
            </w:r>
            <w:r w:rsidR="0045351D" w:rsidRPr="00BC7C84">
              <w:rPr>
                <w:rFonts w:ascii="Arial" w:hAnsi="Arial" w:cs="Arial"/>
                <w:szCs w:val="24"/>
              </w:rPr>
              <w:t xml:space="preserve">agreed </w:t>
            </w:r>
            <w:r>
              <w:rPr>
                <w:rFonts w:ascii="Arial" w:hAnsi="Arial" w:cs="Arial"/>
                <w:szCs w:val="24"/>
              </w:rPr>
              <w:t xml:space="preserve">then </w:t>
            </w:r>
            <w:r w:rsidR="0045351D" w:rsidRPr="00BC7C84">
              <w:rPr>
                <w:rFonts w:ascii="Arial" w:hAnsi="Arial" w:cs="Arial"/>
                <w:szCs w:val="24"/>
              </w:rPr>
              <w:t>that reporting on the delivery of the business outcomes would be by exception (i.e. reporting where managers had RAG rated the actions “red – no significant progress”</w:t>
            </w:r>
            <w:r w:rsidR="007F474D" w:rsidRPr="00BC7C84">
              <w:rPr>
                <w:rFonts w:ascii="Arial" w:hAnsi="Arial" w:cs="Arial"/>
                <w:szCs w:val="24"/>
              </w:rPr>
              <w:t>)</w:t>
            </w:r>
            <w:r w:rsidR="00050D22" w:rsidRPr="00BC7C84">
              <w:rPr>
                <w:rFonts w:ascii="Arial" w:hAnsi="Arial" w:cs="Arial"/>
                <w:szCs w:val="24"/>
              </w:rPr>
              <w:t xml:space="preserve">. </w:t>
            </w:r>
            <w:r w:rsidR="00A5742E" w:rsidRPr="00BC7C84">
              <w:rPr>
                <w:rFonts w:ascii="Arial" w:hAnsi="Arial" w:cs="Arial"/>
                <w:szCs w:val="24"/>
              </w:rPr>
              <w:t xml:space="preserve"> </w:t>
            </w:r>
          </w:p>
        </w:tc>
      </w:tr>
    </w:tbl>
    <w:p w:rsidR="00DD146C" w:rsidRPr="00BC7C84" w:rsidRDefault="00DD146C" w:rsidP="009859B4">
      <w:pPr>
        <w:jc w:val="both"/>
        <w:rPr>
          <w:rFonts w:ascii="Arial" w:hAnsi="Arial" w:cs="Arial"/>
          <w:b/>
          <w:szCs w:val="24"/>
        </w:rPr>
        <w:sectPr w:rsidR="00DD146C" w:rsidRPr="00BC7C84" w:rsidSect="00D354C5">
          <w:pgSz w:w="11906" w:h="16838"/>
          <w:pgMar w:top="1702" w:right="1440" w:bottom="1440" w:left="1440" w:header="720" w:footer="720" w:gutter="0"/>
          <w:cols w:space="720"/>
          <w:docGrid w:linePitch="326"/>
        </w:sectPr>
      </w:pPr>
    </w:p>
    <w:tbl>
      <w:tblPr>
        <w:tblpPr w:leftFromText="180" w:rightFromText="180" w:vertAnchor="text" w:tblpY="1"/>
        <w:tblOverlap w:val="never"/>
        <w:tblW w:w="5000" w:type="pct"/>
        <w:tblLayout w:type="fixed"/>
        <w:tblLook w:val="0000" w:firstRow="0" w:lastRow="0" w:firstColumn="0" w:lastColumn="0" w:noHBand="0" w:noVBand="0"/>
      </w:tblPr>
      <w:tblGrid>
        <w:gridCol w:w="675"/>
        <w:gridCol w:w="8567"/>
      </w:tblGrid>
      <w:tr w:rsidR="00050D22" w:rsidRPr="00BC7C84" w:rsidTr="00955944">
        <w:tc>
          <w:tcPr>
            <w:tcW w:w="365" w:type="pct"/>
          </w:tcPr>
          <w:p w:rsidR="00050D22" w:rsidRPr="00BC7C84" w:rsidRDefault="00050D22" w:rsidP="00E26183">
            <w:pPr>
              <w:jc w:val="both"/>
              <w:rPr>
                <w:rFonts w:ascii="Arial" w:hAnsi="Arial" w:cs="Arial"/>
                <w:b/>
                <w:szCs w:val="24"/>
              </w:rPr>
            </w:pPr>
            <w:r w:rsidRPr="00BC7C84">
              <w:rPr>
                <w:rFonts w:ascii="Arial" w:hAnsi="Arial" w:cs="Arial"/>
                <w:b/>
                <w:szCs w:val="24"/>
              </w:rPr>
              <w:lastRenderedPageBreak/>
              <w:t xml:space="preserve">3. </w:t>
            </w:r>
          </w:p>
        </w:tc>
        <w:tc>
          <w:tcPr>
            <w:tcW w:w="4635" w:type="pct"/>
          </w:tcPr>
          <w:p w:rsidR="00050D22" w:rsidRPr="00BC7C84" w:rsidRDefault="00050D22" w:rsidP="00E26183">
            <w:pPr>
              <w:jc w:val="both"/>
              <w:rPr>
                <w:rFonts w:ascii="Arial" w:hAnsi="Arial" w:cs="Arial"/>
                <w:b/>
                <w:szCs w:val="24"/>
              </w:rPr>
            </w:pPr>
            <w:r w:rsidRPr="00BC7C84">
              <w:rPr>
                <w:rFonts w:ascii="Arial" w:hAnsi="Arial" w:cs="Arial"/>
                <w:b/>
                <w:szCs w:val="24"/>
              </w:rPr>
              <w:t xml:space="preserve">Summary of </w:t>
            </w:r>
            <w:r w:rsidR="00E56A3E" w:rsidRPr="00BC7C84">
              <w:rPr>
                <w:rFonts w:ascii="Arial" w:hAnsi="Arial" w:cs="Arial"/>
                <w:b/>
                <w:szCs w:val="24"/>
              </w:rPr>
              <w:t>P</w:t>
            </w:r>
            <w:r w:rsidRPr="00BC7C84">
              <w:rPr>
                <w:rFonts w:ascii="Arial" w:hAnsi="Arial" w:cs="Arial"/>
                <w:b/>
                <w:szCs w:val="24"/>
              </w:rPr>
              <w:t>erformance</w:t>
            </w:r>
          </w:p>
          <w:p w:rsidR="00050D22" w:rsidRPr="00BC7C84" w:rsidRDefault="00050D22" w:rsidP="00E26183">
            <w:pPr>
              <w:jc w:val="both"/>
              <w:rPr>
                <w:rFonts w:ascii="Arial" w:hAnsi="Arial" w:cs="Arial"/>
                <w:b/>
                <w:szCs w:val="24"/>
              </w:rPr>
            </w:pPr>
          </w:p>
        </w:tc>
      </w:tr>
      <w:tr w:rsidR="00DE7DF6" w:rsidRPr="00F20CD5" w:rsidTr="00955944">
        <w:tc>
          <w:tcPr>
            <w:tcW w:w="365" w:type="pct"/>
          </w:tcPr>
          <w:p w:rsidR="00050D22" w:rsidRPr="00F20CD5" w:rsidRDefault="00050D22" w:rsidP="008C182C">
            <w:pPr>
              <w:jc w:val="both"/>
              <w:rPr>
                <w:rFonts w:ascii="Arial" w:hAnsi="Arial" w:cs="Arial"/>
                <w:szCs w:val="24"/>
              </w:rPr>
            </w:pPr>
            <w:r w:rsidRPr="00F20CD5">
              <w:rPr>
                <w:rFonts w:ascii="Arial" w:hAnsi="Arial" w:cs="Arial"/>
                <w:szCs w:val="24"/>
              </w:rPr>
              <w:t>3.1</w:t>
            </w:r>
          </w:p>
        </w:tc>
        <w:tc>
          <w:tcPr>
            <w:tcW w:w="4635" w:type="pct"/>
          </w:tcPr>
          <w:p w:rsidR="000F46F1" w:rsidRDefault="000E5DC8" w:rsidP="000F46F1">
            <w:pPr>
              <w:jc w:val="both"/>
              <w:rPr>
                <w:rFonts w:ascii="Arial" w:hAnsi="Arial" w:cs="Arial"/>
                <w:szCs w:val="24"/>
              </w:rPr>
            </w:pPr>
            <w:r w:rsidRPr="000E5989">
              <w:rPr>
                <w:rFonts w:ascii="Arial" w:hAnsi="Arial" w:cs="Arial"/>
                <w:b/>
                <w:szCs w:val="24"/>
              </w:rPr>
              <w:t xml:space="preserve">Appendix </w:t>
            </w:r>
            <w:r w:rsidR="006716AB" w:rsidRPr="000E5989">
              <w:rPr>
                <w:rFonts w:ascii="Arial" w:hAnsi="Arial" w:cs="Arial"/>
                <w:b/>
                <w:szCs w:val="24"/>
              </w:rPr>
              <w:t>A</w:t>
            </w:r>
            <w:r w:rsidRPr="000E5989">
              <w:rPr>
                <w:rFonts w:ascii="Arial" w:hAnsi="Arial" w:cs="Arial"/>
                <w:b/>
                <w:szCs w:val="24"/>
              </w:rPr>
              <w:t xml:space="preserve"> </w:t>
            </w:r>
            <w:r w:rsidRPr="000E5989">
              <w:rPr>
                <w:rFonts w:ascii="Arial" w:hAnsi="Arial" w:cs="Arial"/>
                <w:szCs w:val="24"/>
              </w:rPr>
              <w:t xml:space="preserve">contains a </w:t>
            </w:r>
            <w:r w:rsidR="00CF6265" w:rsidRPr="000E5989">
              <w:rPr>
                <w:rFonts w:ascii="Arial" w:hAnsi="Arial" w:cs="Arial"/>
                <w:szCs w:val="24"/>
              </w:rPr>
              <w:t xml:space="preserve">summary of performance against the performance </w:t>
            </w:r>
            <w:r w:rsidR="00CF6265" w:rsidRPr="00BF3447">
              <w:rPr>
                <w:rFonts w:ascii="Arial" w:hAnsi="Arial" w:cs="Arial"/>
                <w:szCs w:val="24"/>
              </w:rPr>
              <w:t>indicators</w:t>
            </w:r>
            <w:r w:rsidRPr="00BF3447">
              <w:rPr>
                <w:rFonts w:ascii="Arial" w:hAnsi="Arial" w:cs="Arial"/>
                <w:szCs w:val="24"/>
              </w:rPr>
              <w:t xml:space="preserve"> </w:t>
            </w:r>
            <w:r w:rsidR="006716AB" w:rsidRPr="00BF3447">
              <w:rPr>
                <w:rFonts w:ascii="Arial" w:hAnsi="Arial" w:cs="Arial"/>
                <w:szCs w:val="24"/>
              </w:rPr>
              <w:t>along with trend information for numeric PIs</w:t>
            </w:r>
            <w:r w:rsidR="00CF6265" w:rsidRPr="00BF3447">
              <w:rPr>
                <w:rFonts w:ascii="Arial" w:hAnsi="Arial" w:cs="Arial"/>
                <w:szCs w:val="24"/>
              </w:rPr>
              <w:t xml:space="preserve">. </w:t>
            </w:r>
            <w:r w:rsidR="005C1095" w:rsidRPr="00BF3447">
              <w:rPr>
                <w:rFonts w:ascii="Arial" w:hAnsi="Arial" w:cs="Arial"/>
                <w:szCs w:val="24"/>
              </w:rPr>
              <w:t xml:space="preserve">There </w:t>
            </w:r>
            <w:r w:rsidR="00F13931" w:rsidRPr="00BF3447">
              <w:rPr>
                <w:rFonts w:ascii="Arial" w:hAnsi="Arial" w:cs="Arial"/>
                <w:szCs w:val="24"/>
              </w:rPr>
              <w:t xml:space="preserve">are </w:t>
            </w:r>
            <w:r w:rsidR="00BF3447" w:rsidRPr="00BF3447">
              <w:rPr>
                <w:rFonts w:ascii="Arial" w:hAnsi="Arial" w:cs="Arial"/>
                <w:szCs w:val="24"/>
              </w:rPr>
              <w:t>eleven</w:t>
            </w:r>
            <w:r w:rsidR="00D45B44" w:rsidRPr="00BF3447">
              <w:rPr>
                <w:rFonts w:ascii="Arial" w:hAnsi="Arial" w:cs="Arial"/>
                <w:szCs w:val="24"/>
              </w:rPr>
              <w:t> </w:t>
            </w:r>
            <w:r w:rsidR="00E926F1" w:rsidRPr="00BF3447">
              <w:rPr>
                <w:rFonts w:ascii="Arial" w:hAnsi="Arial" w:cs="Arial"/>
                <w:szCs w:val="24"/>
              </w:rPr>
              <w:t xml:space="preserve">performance indicators scheduled for assessment at the </w:t>
            </w:r>
            <w:r w:rsidR="00393694" w:rsidRPr="00BF3447">
              <w:rPr>
                <w:rFonts w:ascii="Arial" w:hAnsi="Arial" w:cs="Arial"/>
                <w:szCs w:val="24"/>
              </w:rPr>
              <w:t>June</w:t>
            </w:r>
            <w:r w:rsidR="009406A3" w:rsidRPr="00BF3447">
              <w:rPr>
                <w:rFonts w:ascii="Arial" w:hAnsi="Arial" w:cs="Arial"/>
                <w:szCs w:val="24"/>
              </w:rPr>
              <w:t xml:space="preserve"> </w:t>
            </w:r>
            <w:r w:rsidR="00DE7DF6" w:rsidRPr="00BF3447">
              <w:rPr>
                <w:rFonts w:ascii="Arial" w:hAnsi="Arial" w:cs="Arial"/>
                <w:szCs w:val="24"/>
              </w:rPr>
              <w:t>201</w:t>
            </w:r>
            <w:r w:rsidR="009406A3" w:rsidRPr="00BF3447">
              <w:rPr>
                <w:rFonts w:ascii="Arial" w:hAnsi="Arial" w:cs="Arial"/>
                <w:szCs w:val="24"/>
              </w:rPr>
              <w:t>9</w:t>
            </w:r>
            <w:r w:rsidR="00DE7DF6" w:rsidRPr="00BF3447">
              <w:rPr>
                <w:rFonts w:ascii="Arial" w:hAnsi="Arial" w:cs="Arial"/>
                <w:szCs w:val="24"/>
              </w:rPr>
              <w:t xml:space="preserve"> </w:t>
            </w:r>
            <w:r w:rsidR="00E926F1" w:rsidRPr="00754596">
              <w:rPr>
                <w:rFonts w:ascii="Arial" w:hAnsi="Arial" w:cs="Arial"/>
                <w:szCs w:val="24"/>
              </w:rPr>
              <w:t>Board meeting</w:t>
            </w:r>
            <w:r w:rsidR="00667874" w:rsidRPr="00754596">
              <w:rPr>
                <w:rFonts w:ascii="Arial" w:hAnsi="Arial" w:cs="Arial"/>
                <w:szCs w:val="24"/>
              </w:rPr>
              <w:t xml:space="preserve">. </w:t>
            </w:r>
            <w:r w:rsidR="00163769" w:rsidRPr="00754596">
              <w:rPr>
                <w:rFonts w:ascii="Arial" w:hAnsi="Arial" w:cs="Arial"/>
                <w:szCs w:val="24"/>
              </w:rPr>
              <w:t xml:space="preserve">Eight </w:t>
            </w:r>
            <w:r w:rsidR="008963E5" w:rsidRPr="00754596">
              <w:rPr>
                <w:rFonts w:ascii="Arial" w:hAnsi="Arial" w:cs="Arial"/>
                <w:szCs w:val="24"/>
              </w:rPr>
              <w:t xml:space="preserve">of them </w:t>
            </w:r>
            <w:r w:rsidR="000F46F1" w:rsidRPr="00754596">
              <w:rPr>
                <w:rFonts w:ascii="Arial" w:hAnsi="Arial" w:cs="Arial"/>
                <w:szCs w:val="24"/>
              </w:rPr>
              <w:t xml:space="preserve">have </w:t>
            </w:r>
            <w:r w:rsidR="008963E5" w:rsidRPr="00754596">
              <w:rPr>
                <w:rFonts w:ascii="Arial" w:hAnsi="Arial" w:cs="Arial"/>
                <w:szCs w:val="24"/>
              </w:rPr>
              <w:t>been RAG rated “green”</w:t>
            </w:r>
            <w:r w:rsidR="00BC7FF1" w:rsidRPr="00754596">
              <w:rPr>
                <w:rFonts w:ascii="Arial" w:hAnsi="Arial" w:cs="Arial"/>
                <w:szCs w:val="24"/>
              </w:rPr>
              <w:t xml:space="preserve">; </w:t>
            </w:r>
            <w:r w:rsidR="006102BA" w:rsidRPr="00754596">
              <w:rPr>
                <w:rFonts w:ascii="Arial" w:hAnsi="Arial" w:cs="Arial"/>
                <w:szCs w:val="24"/>
              </w:rPr>
              <w:t xml:space="preserve">two </w:t>
            </w:r>
            <w:r w:rsidR="00667874" w:rsidRPr="00754596">
              <w:rPr>
                <w:rFonts w:ascii="Arial" w:hAnsi="Arial" w:cs="Arial"/>
                <w:szCs w:val="24"/>
              </w:rPr>
              <w:t>amber</w:t>
            </w:r>
            <w:r w:rsidR="00BC7FF1" w:rsidRPr="00754596">
              <w:rPr>
                <w:rFonts w:ascii="Arial" w:hAnsi="Arial" w:cs="Arial"/>
                <w:szCs w:val="24"/>
              </w:rPr>
              <w:t xml:space="preserve">; and one “red”. </w:t>
            </w:r>
            <w:r w:rsidR="006102BA" w:rsidRPr="00754596">
              <w:rPr>
                <w:rFonts w:ascii="Arial" w:hAnsi="Arial" w:cs="Arial"/>
                <w:szCs w:val="24"/>
              </w:rPr>
              <w:t xml:space="preserve"> </w:t>
            </w:r>
            <w:r w:rsidR="00522827" w:rsidRPr="00754596">
              <w:rPr>
                <w:rFonts w:ascii="Arial" w:hAnsi="Arial" w:cs="Arial"/>
                <w:szCs w:val="24"/>
              </w:rPr>
              <w:t xml:space="preserve">The PIs which have been RAG rated </w:t>
            </w:r>
            <w:r w:rsidR="004270BA" w:rsidRPr="00754596">
              <w:rPr>
                <w:rFonts w:ascii="Arial" w:hAnsi="Arial" w:cs="Arial"/>
                <w:szCs w:val="24"/>
              </w:rPr>
              <w:t>a</w:t>
            </w:r>
            <w:r w:rsidR="00522827" w:rsidRPr="00754596">
              <w:rPr>
                <w:rFonts w:ascii="Arial" w:hAnsi="Arial" w:cs="Arial"/>
                <w:szCs w:val="24"/>
              </w:rPr>
              <w:t xml:space="preserve">mber </w:t>
            </w:r>
            <w:r w:rsidR="000E5989" w:rsidRPr="00754596">
              <w:rPr>
                <w:rFonts w:ascii="Arial" w:hAnsi="Arial" w:cs="Arial"/>
                <w:szCs w:val="24"/>
              </w:rPr>
              <w:t xml:space="preserve">and red </w:t>
            </w:r>
            <w:r w:rsidR="00522827" w:rsidRPr="00754596">
              <w:rPr>
                <w:rFonts w:ascii="Arial" w:hAnsi="Arial" w:cs="Arial"/>
                <w:szCs w:val="24"/>
              </w:rPr>
              <w:t>are as follows:</w:t>
            </w:r>
          </w:p>
          <w:p w:rsidR="003241A1" w:rsidRPr="00754596" w:rsidRDefault="003241A1" w:rsidP="000F46F1">
            <w:pPr>
              <w:jc w:val="both"/>
              <w:rPr>
                <w:rFonts w:ascii="Arial" w:hAnsi="Arial" w:cs="Arial"/>
                <w:szCs w:val="24"/>
              </w:rPr>
            </w:pPr>
          </w:p>
          <w:p w:rsidR="004270BA" w:rsidRPr="0053500D" w:rsidRDefault="004270BA" w:rsidP="001371D2">
            <w:pPr>
              <w:pStyle w:val="ListParagraph"/>
              <w:numPr>
                <w:ilvl w:val="0"/>
                <w:numId w:val="16"/>
              </w:numPr>
              <w:jc w:val="both"/>
              <w:rPr>
                <w:rFonts w:ascii="Arial" w:hAnsi="Arial" w:cs="Arial"/>
                <w:sz w:val="24"/>
                <w:szCs w:val="24"/>
              </w:rPr>
            </w:pPr>
            <w:r w:rsidRPr="00754596">
              <w:rPr>
                <w:rFonts w:ascii="Arial" w:hAnsi="Arial" w:cs="Arial"/>
                <w:sz w:val="24"/>
                <w:szCs w:val="24"/>
              </w:rPr>
              <w:t xml:space="preserve">PI 3 High </w:t>
            </w:r>
            <w:r w:rsidRPr="0053500D">
              <w:rPr>
                <w:rFonts w:ascii="Arial" w:hAnsi="Arial" w:cs="Arial"/>
                <w:sz w:val="24"/>
                <w:szCs w:val="24"/>
              </w:rPr>
              <w:t xml:space="preserve">Life </w:t>
            </w:r>
            <w:r w:rsidR="000E5989" w:rsidRPr="0053500D">
              <w:rPr>
                <w:rFonts w:ascii="Arial" w:hAnsi="Arial" w:cs="Arial"/>
                <w:sz w:val="24"/>
                <w:szCs w:val="24"/>
              </w:rPr>
              <w:t>s</w:t>
            </w:r>
            <w:r w:rsidRPr="0053500D">
              <w:rPr>
                <w:rFonts w:ascii="Arial" w:hAnsi="Arial" w:cs="Arial"/>
                <w:sz w:val="24"/>
                <w:szCs w:val="24"/>
              </w:rPr>
              <w:t xml:space="preserve">ubscription </w:t>
            </w:r>
            <w:r w:rsidR="000E5989" w:rsidRPr="0053500D">
              <w:rPr>
                <w:rFonts w:ascii="Arial" w:hAnsi="Arial" w:cs="Arial"/>
                <w:sz w:val="24"/>
                <w:szCs w:val="24"/>
              </w:rPr>
              <w:t>c</w:t>
            </w:r>
            <w:r w:rsidRPr="0053500D">
              <w:rPr>
                <w:rFonts w:ascii="Arial" w:hAnsi="Arial" w:cs="Arial"/>
                <w:sz w:val="24"/>
                <w:szCs w:val="24"/>
              </w:rPr>
              <w:t>a</w:t>
            </w:r>
            <w:r w:rsidR="000E5989" w:rsidRPr="0053500D">
              <w:rPr>
                <w:rFonts w:ascii="Arial" w:hAnsi="Arial" w:cs="Arial"/>
                <w:sz w:val="24"/>
                <w:szCs w:val="24"/>
              </w:rPr>
              <w:t xml:space="preserve">ncellation rate; </w:t>
            </w:r>
          </w:p>
          <w:p w:rsidR="000E5989" w:rsidRPr="0053500D" w:rsidRDefault="000E5989" w:rsidP="000E5989">
            <w:pPr>
              <w:pStyle w:val="ListParagraph"/>
              <w:numPr>
                <w:ilvl w:val="0"/>
                <w:numId w:val="16"/>
              </w:numPr>
              <w:jc w:val="both"/>
              <w:rPr>
                <w:rFonts w:ascii="Arial" w:hAnsi="Arial" w:cs="Arial"/>
                <w:sz w:val="24"/>
                <w:szCs w:val="24"/>
              </w:rPr>
            </w:pPr>
            <w:r w:rsidRPr="0053500D">
              <w:rPr>
                <w:rFonts w:ascii="Arial" w:hAnsi="Arial" w:cs="Arial"/>
                <w:sz w:val="24"/>
                <w:szCs w:val="24"/>
              </w:rPr>
              <w:t xml:space="preserve">PI 6 </w:t>
            </w:r>
            <w:r w:rsidRPr="0053500D">
              <w:t xml:space="preserve"> </w:t>
            </w:r>
            <w:r w:rsidRPr="0053500D">
              <w:rPr>
                <w:rFonts w:ascii="Arial" w:hAnsi="Arial" w:cs="Arial"/>
                <w:sz w:val="24"/>
                <w:szCs w:val="24"/>
              </w:rPr>
              <w:t>Staff absence rate;</w:t>
            </w:r>
          </w:p>
          <w:p w:rsidR="008C182C" w:rsidRPr="00CC24A4" w:rsidRDefault="00667874" w:rsidP="000F46F1">
            <w:pPr>
              <w:pStyle w:val="ListParagraph"/>
              <w:numPr>
                <w:ilvl w:val="0"/>
                <w:numId w:val="16"/>
              </w:numPr>
              <w:jc w:val="both"/>
              <w:rPr>
                <w:rFonts w:ascii="Arial" w:hAnsi="Arial" w:cs="Arial"/>
                <w:sz w:val="24"/>
                <w:szCs w:val="24"/>
              </w:rPr>
            </w:pPr>
            <w:r w:rsidRPr="0053500D">
              <w:rPr>
                <w:rFonts w:ascii="Arial" w:hAnsi="Arial" w:cs="Arial"/>
                <w:sz w:val="24"/>
                <w:szCs w:val="24"/>
              </w:rPr>
              <w:t>PI 10 Formal complaints.</w:t>
            </w:r>
          </w:p>
        </w:tc>
      </w:tr>
      <w:tr w:rsidR="0053500D" w:rsidRPr="0053500D" w:rsidTr="00955944">
        <w:tc>
          <w:tcPr>
            <w:tcW w:w="365" w:type="pct"/>
          </w:tcPr>
          <w:p w:rsidR="006E5ECD" w:rsidRPr="0053500D" w:rsidRDefault="006E5ECD" w:rsidP="008C182C">
            <w:pPr>
              <w:jc w:val="both"/>
              <w:rPr>
                <w:rFonts w:ascii="Arial" w:hAnsi="Arial" w:cs="Arial"/>
                <w:szCs w:val="24"/>
              </w:rPr>
            </w:pPr>
            <w:r w:rsidRPr="0053500D">
              <w:rPr>
                <w:rFonts w:ascii="Arial" w:hAnsi="Arial" w:cs="Arial"/>
                <w:szCs w:val="24"/>
              </w:rPr>
              <w:t>3.2</w:t>
            </w:r>
          </w:p>
        </w:tc>
        <w:tc>
          <w:tcPr>
            <w:tcW w:w="4635" w:type="pct"/>
          </w:tcPr>
          <w:p w:rsidR="006E5ECD" w:rsidRDefault="006E5ECD" w:rsidP="003241A1">
            <w:pPr>
              <w:jc w:val="both"/>
              <w:rPr>
                <w:rFonts w:ascii="Arial" w:hAnsi="Arial" w:cs="Arial"/>
                <w:szCs w:val="24"/>
              </w:rPr>
            </w:pPr>
            <w:r w:rsidRPr="0053500D">
              <w:rPr>
                <w:rFonts w:ascii="Arial" w:hAnsi="Arial" w:cs="Arial"/>
                <w:b/>
                <w:szCs w:val="24"/>
              </w:rPr>
              <w:t>PI 3 High Life Subscription Cancellation Rate</w:t>
            </w:r>
            <w:r w:rsidRPr="0053500D">
              <w:rPr>
                <w:rFonts w:ascii="Arial" w:hAnsi="Arial" w:cs="Arial"/>
                <w:szCs w:val="24"/>
              </w:rPr>
              <w:t xml:space="preserve"> </w:t>
            </w:r>
            <w:r w:rsidRPr="00D504B7">
              <w:rPr>
                <w:rFonts w:ascii="Arial" w:hAnsi="Arial" w:cs="Arial"/>
                <w:szCs w:val="24"/>
              </w:rPr>
              <w:t xml:space="preserve">- the cancellation rate </w:t>
            </w:r>
            <w:r w:rsidR="0035196F" w:rsidRPr="00D504B7">
              <w:rPr>
                <w:rFonts w:ascii="Arial" w:hAnsi="Arial" w:cs="Arial"/>
                <w:szCs w:val="24"/>
              </w:rPr>
              <w:t xml:space="preserve">was </w:t>
            </w:r>
            <w:r w:rsidRPr="00D504B7">
              <w:rPr>
                <w:rFonts w:ascii="Arial" w:hAnsi="Arial" w:cs="Arial"/>
                <w:szCs w:val="24"/>
              </w:rPr>
              <w:t xml:space="preserve">3% each month during </w:t>
            </w:r>
            <w:r w:rsidR="00C05FB0">
              <w:rPr>
                <w:rFonts w:ascii="Arial" w:hAnsi="Arial" w:cs="Arial"/>
                <w:szCs w:val="24"/>
              </w:rPr>
              <w:t xml:space="preserve">January to March </w:t>
            </w:r>
            <w:r w:rsidR="003B67EA" w:rsidRPr="00AE78B3">
              <w:rPr>
                <w:rFonts w:ascii="Arial" w:hAnsi="Arial" w:cs="Arial"/>
                <w:szCs w:val="24"/>
              </w:rPr>
              <w:t xml:space="preserve">2019 </w:t>
            </w:r>
            <w:r w:rsidR="00D477A7" w:rsidRPr="00AE78B3">
              <w:rPr>
                <w:rFonts w:ascii="Arial" w:hAnsi="Arial" w:cs="Arial"/>
                <w:szCs w:val="24"/>
              </w:rPr>
              <w:t xml:space="preserve">compared </w:t>
            </w:r>
            <w:r w:rsidR="003B67EA" w:rsidRPr="00AE78B3">
              <w:rPr>
                <w:rFonts w:ascii="Arial" w:hAnsi="Arial" w:cs="Arial"/>
                <w:szCs w:val="24"/>
              </w:rPr>
              <w:t xml:space="preserve">with 2% in January and 3% in February and March 2018. </w:t>
            </w:r>
            <w:r w:rsidR="0053500D" w:rsidRPr="00AE78B3">
              <w:rPr>
                <w:rFonts w:ascii="Arial" w:hAnsi="Arial" w:cs="Arial"/>
                <w:szCs w:val="24"/>
              </w:rPr>
              <w:t>At the sa</w:t>
            </w:r>
            <w:r w:rsidR="0053500D" w:rsidRPr="00D504B7">
              <w:rPr>
                <w:rFonts w:ascii="Arial" w:hAnsi="Arial" w:cs="Arial"/>
                <w:szCs w:val="24"/>
              </w:rPr>
              <w:t>me time</w:t>
            </w:r>
            <w:r w:rsidR="0053500D">
              <w:rPr>
                <w:rFonts w:ascii="Arial" w:hAnsi="Arial" w:cs="Arial"/>
                <w:szCs w:val="24"/>
              </w:rPr>
              <w:t>, the overall number of subscriptions continues to be healthy with there having been 21,183 subscriptions in Marc</w:t>
            </w:r>
            <w:r w:rsidR="006C5038">
              <w:rPr>
                <w:rFonts w:ascii="Arial" w:hAnsi="Arial" w:cs="Arial"/>
                <w:szCs w:val="24"/>
              </w:rPr>
              <w:t>h 2018 and 21,918 in March 2019</w:t>
            </w:r>
            <w:r w:rsidR="00163769">
              <w:rPr>
                <w:rFonts w:ascii="Arial" w:hAnsi="Arial" w:cs="Arial"/>
                <w:szCs w:val="24"/>
              </w:rPr>
              <w:t xml:space="preserve"> so t</w:t>
            </w:r>
            <w:r w:rsidR="0053500D">
              <w:rPr>
                <w:rFonts w:ascii="Arial" w:hAnsi="Arial" w:cs="Arial"/>
                <w:szCs w:val="24"/>
              </w:rPr>
              <w:t xml:space="preserve">he overall pattern of long term </w:t>
            </w:r>
            <w:r w:rsidR="006C5038">
              <w:rPr>
                <w:rFonts w:ascii="Arial" w:hAnsi="Arial" w:cs="Arial"/>
                <w:szCs w:val="24"/>
              </w:rPr>
              <w:t>sustained</w:t>
            </w:r>
            <w:r w:rsidR="0053500D">
              <w:rPr>
                <w:rFonts w:ascii="Arial" w:hAnsi="Arial" w:cs="Arial"/>
                <w:szCs w:val="24"/>
              </w:rPr>
              <w:t xml:space="preserve"> growth has continued.  </w:t>
            </w:r>
          </w:p>
          <w:p w:rsidR="003241A1" w:rsidRPr="0053500D" w:rsidRDefault="003241A1" w:rsidP="003241A1">
            <w:pPr>
              <w:jc w:val="both"/>
              <w:rPr>
                <w:rFonts w:ascii="Arial" w:hAnsi="Arial" w:cs="Arial"/>
                <w:b/>
                <w:szCs w:val="24"/>
              </w:rPr>
            </w:pPr>
          </w:p>
        </w:tc>
      </w:tr>
      <w:tr w:rsidR="0043008E" w:rsidRPr="0043008E" w:rsidTr="00955944">
        <w:tc>
          <w:tcPr>
            <w:tcW w:w="365" w:type="pct"/>
          </w:tcPr>
          <w:p w:rsidR="00D37922" w:rsidRPr="0043008E" w:rsidRDefault="00D37922" w:rsidP="00D37922">
            <w:pPr>
              <w:jc w:val="both"/>
              <w:rPr>
                <w:rFonts w:ascii="Arial" w:hAnsi="Arial" w:cs="Arial"/>
                <w:szCs w:val="24"/>
              </w:rPr>
            </w:pPr>
            <w:r w:rsidRPr="0043008E">
              <w:rPr>
                <w:rFonts w:ascii="Arial" w:hAnsi="Arial" w:cs="Arial"/>
                <w:szCs w:val="24"/>
              </w:rPr>
              <w:t>3.3</w:t>
            </w:r>
          </w:p>
        </w:tc>
        <w:tc>
          <w:tcPr>
            <w:tcW w:w="4635" w:type="pct"/>
          </w:tcPr>
          <w:p w:rsidR="0043008E" w:rsidRPr="0043008E" w:rsidRDefault="0043008E" w:rsidP="0043008E">
            <w:pPr>
              <w:jc w:val="both"/>
              <w:rPr>
                <w:rFonts w:ascii="Arial" w:hAnsi="Arial" w:cs="Arial"/>
                <w:szCs w:val="24"/>
              </w:rPr>
            </w:pPr>
            <w:r w:rsidRPr="0043008E">
              <w:rPr>
                <w:rFonts w:ascii="Arial" w:hAnsi="Arial" w:cs="Arial"/>
                <w:b/>
                <w:szCs w:val="24"/>
              </w:rPr>
              <w:t xml:space="preserve">PI 6 Staff absence rate – </w:t>
            </w:r>
            <w:r w:rsidRPr="0043008E">
              <w:rPr>
                <w:rFonts w:ascii="Arial" w:hAnsi="Arial" w:cs="Arial"/>
                <w:szCs w:val="24"/>
              </w:rPr>
              <w:t xml:space="preserve">the absence rate was </w:t>
            </w:r>
            <w:r w:rsidR="00301F43">
              <w:rPr>
                <w:rFonts w:ascii="Arial" w:hAnsi="Arial" w:cs="Arial"/>
                <w:szCs w:val="24"/>
              </w:rPr>
              <w:t>4.15</w:t>
            </w:r>
            <w:r>
              <w:rPr>
                <w:rFonts w:ascii="Arial" w:hAnsi="Arial" w:cs="Arial"/>
                <w:szCs w:val="24"/>
              </w:rPr>
              <w:t>%, a</w:t>
            </w:r>
            <w:r w:rsidR="00D477A7">
              <w:rPr>
                <w:rFonts w:ascii="Arial" w:hAnsi="Arial" w:cs="Arial"/>
                <w:szCs w:val="24"/>
              </w:rPr>
              <w:t xml:space="preserve"> slight</w:t>
            </w:r>
            <w:r w:rsidR="00301F43">
              <w:rPr>
                <w:rFonts w:ascii="Arial" w:hAnsi="Arial" w:cs="Arial"/>
                <w:szCs w:val="24"/>
              </w:rPr>
              <w:t xml:space="preserve"> increase </w:t>
            </w:r>
            <w:r w:rsidR="00D504B7">
              <w:rPr>
                <w:rFonts w:ascii="Arial" w:hAnsi="Arial" w:cs="Arial"/>
                <w:szCs w:val="24"/>
              </w:rPr>
              <w:t xml:space="preserve">compared </w:t>
            </w:r>
            <w:r w:rsidR="003241A1">
              <w:rPr>
                <w:rFonts w:ascii="Arial" w:hAnsi="Arial" w:cs="Arial"/>
                <w:szCs w:val="24"/>
              </w:rPr>
              <w:t xml:space="preserve">to </w:t>
            </w:r>
            <w:r w:rsidRPr="0043008E">
              <w:rPr>
                <w:rFonts w:ascii="Arial" w:hAnsi="Arial" w:cs="Arial"/>
                <w:szCs w:val="24"/>
              </w:rPr>
              <w:t xml:space="preserve">4.02% in quarter </w:t>
            </w:r>
            <w:r w:rsidR="003B67EA">
              <w:rPr>
                <w:rFonts w:ascii="Arial" w:hAnsi="Arial" w:cs="Arial"/>
                <w:szCs w:val="24"/>
              </w:rPr>
              <w:t>four</w:t>
            </w:r>
            <w:r w:rsidRPr="0043008E">
              <w:rPr>
                <w:rFonts w:ascii="Arial" w:hAnsi="Arial" w:cs="Arial"/>
                <w:szCs w:val="24"/>
              </w:rPr>
              <w:t xml:space="preserve"> 2018/19. Please see the HR report elsewhere on this agenda for further information.</w:t>
            </w:r>
          </w:p>
          <w:p w:rsidR="00D37922" w:rsidRPr="0043008E" w:rsidRDefault="00D37922" w:rsidP="0043008E">
            <w:pPr>
              <w:jc w:val="both"/>
              <w:rPr>
                <w:rFonts w:ascii="Arial" w:hAnsi="Arial" w:cs="Arial"/>
                <w:b/>
                <w:szCs w:val="24"/>
              </w:rPr>
            </w:pPr>
          </w:p>
        </w:tc>
      </w:tr>
      <w:tr w:rsidR="00D37922" w:rsidRPr="00D37922" w:rsidTr="00955944">
        <w:tc>
          <w:tcPr>
            <w:tcW w:w="365" w:type="pct"/>
          </w:tcPr>
          <w:p w:rsidR="00D37922" w:rsidRPr="00D37922" w:rsidRDefault="00D37922" w:rsidP="00D37922">
            <w:pPr>
              <w:jc w:val="both"/>
              <w:rPr>
                <w:rFonts w:ascii="Arial" w:hAnsi="Arial" w:cs="Arial"/>
                <w:szCs w:val="24"/>
              </w:rPr>
            </w:pPr>
            <w:r w:rsidRPr="00D37922">
              <w:rPr>
                <w:rFonts w:ascii="Arial" w:hAnsi="Arial" w:cs="Arial"/>
                <w:szCs w:val="24"/>
              </w:rPr>
              <w:t>3.4</w:t>
            </w:r>
          </w:p>
        </w:tc>
        <w:tc>
          <w:tcPr>
            <w:tcW w:w="4635" w:type="pct"/>
          </w:tcPr>
          <w:p w:rsidR="0043008E" w:rsidRPr="00C538B8" w:rsidRDefault="0043008E" w:rsidP="0043008E">
            <w:pPr>
              <w:jc w:val="both"/>
              <w:rPr>
                <w:rFonts w:ascii="Arial" w:eastAsia="Calibri" w:hAnsi="Arial" w:cs="Arial"/>
                <w:szCs w:val="24"/>
              </w:rPr>
            </w:pPr>
            <w:r w:rsidRPr="0043008E">
              <w:rPr>
                <w:rFonts w:ascii="Arial" w:hAnsi="Arial" w:cs="Arial"/>
                <w:b/>
                <w:szCs w:val="24"/>
              </w:rPr>
              <w:t xml:space="preserve">PI </w:t>
            </w:r>
            <w:r w:rsidRPr="0043008E">
              <w:rPr>
                <w:rFonts w:ascii="Arial" w:eastAsia="Calibri" w:hAnsi="Arial" w:cs="Arial"/>
                <w:b/>
                <w:szCs w:val="24"/>
              </w:rPr>
              <w:t xml:space="preserve">10 Formal </w:t>
            </w:r>
            <w:r w:rsidRPr="00C538B8">
              <w:rPr>
                <w:rFonts w:ascii="Arial" w:eastAsia="Calibri" w:hAnsi="Arial" w:cs="Arial"/>
                <w:b/>
                <w:szCs w:val="24"/>
              </w:rPr>
              <w:t>complaints</w:t>
            </w:r>
            <w:r w:rsidRPr="00C538B8">
              <w:rPr>
                <w:rFonts w:ascii="Arial" w:eastAsia="Calibri" w:hAnsi="Arial" w:cs="Arial"/>
                <w:szCs w:val="24"/>
              </w:rPr>
              <w:t xml:space="preserve"> </w:t>
            </w:r>
            <w:r w:rsidRPr="00C538B8">
              <w:rPr>
                <w:rFonts w:ascii="Arial" w:eastAsia="Calibri" w:hAnsi="Arial" w:cs="Arial"/>
                <w:lang w:eastAsia="en-US"/>
              </w:rPr>
              <w:t xml:space="preserve">– </w:t>
            </w:r>
            <w:r w:rsidRPr="00C538B8">
              <w:rPr>
                <w:rFonts w:ascii="Arial" w:eastAsia="Calibri" w:hAnsi="Arial" w:cs="Arial"/>
                <w:szCs w:val="24"/>
              </w:rPr>
              <w:t xml:space="preserve">there were fifteen complaints received during quarter </w:t>
            </w:r>
            <w:r w:rsidR="00FE5CE8" w:rsidRPr="00C538B8">
              <w:rPr>
                <w:rFonts w:ascii="Arial" w:eastAsia="Calibri" w:hAnsi="Arial" w:cs="Arial"/>
                <w:szCs w:val="24"/>
              </w:rPr>
              <w:t>four</w:t>
            </w:r>
            <w:r w:rsidRPr="00C538B8">
              <w:rPr>
                <w:rFonts w:ascii="Arial" w:eastAsia="Calibri" w:hAnsi="Arial" w:cs="Arial"/>
                <w:szCs w:val="24"/>
              </w:rPr>
              <w:t xml:space="preserve">.  Of </w:t>
            </w:r>
            <w:r w:rsidR="006C5038" w:rsidRPr="00C538B8">
              <w:rPr>
                <w:rFonts w:ascii="Arial" w:eastAsia="Calibri" w:hAnsi="Arial" w:cs="Arial"/>
                <w:szCs w:val="24"/>
              </w:rPr>
              <w:t>those one</w:t>
            </w:r>
            <w:r w:rsidRPr="00C538B8">
              <w:rPr>
                <w:rFonts w:ascii="Arial" w:eastAsia="Calibri" w:hAnsi="Arial" w:cs="Arial"/>
                <w:szCs w:val="24"/>
              </w:rPr>
              <w:t xml:space="preserve"> complaint </w:t>
            </w:r>
            <w:r w:rsidR="006C5038" w:rsidRPr="00C538B8">
              <w:rPr>
                <w:rFonts w:ascii="Arial" w:eastAsia="Calibri" w:hAnsi="Arial" w:cs="Arial"/>
                <w:szCs w:val="24"/>
              </w:rPr>
              <w:t>was</w:t>
            </w:r>
            <w:r w:rsidRPr="00C538B8">
              <w:rPr>
                <w:rFonts w:ascii="Arial" w:eastAsia="Calibri" w:hAnsi="Arial" w:cs="Arial"/>
                <w:szCs w:val="24"/>
              </w:rPr>
              <w:t xml:space="preserve"> not </w:t>
            </w:r>
            <w:r w:rsidRPr="00301F43">
              <w:rPr>
                <w:rFonts w:ascii="Arial" w:eastAsia="Calibri" w:hAnsi="Arial" w:cs="Arial"/>
                <w:szCs w:val="24"/>
              </w:rPr>
              <w:t xml:space="preserve">upheld, </w:t>
            </w:r>
            <w:r w:rsidR="006C5038" w:rsidRPr="00301F43">
              <w:rPr>
                <w:rFonts w:ascii="Arial" w:eastAsia="Calibri" w:hAnsi="Arial" w:cs="Arial"/>
                <w:szCs w:val="24"/>
              </w:rPr>
              <w:t>eight</w:t>
            </w:r>
            <w:r w:rsidRPr="00301F43">
              <w:rPr>
                <w:rFonts w:ascii="Arial" w:eastAsia="Calibri" w:hAnsi="Arial" w:cs="Arial"/>
                <w:szCs w:val="24"/>
              </w:rPr>
              <w:t xml:space="preserve"> </w:t>
            </w:r>
            <w:r w:rsidR="006C5038" w:rsidRPr="00301F43">
              <w:rPr>
                <w:rFonts w:ascii="Arial" w:eastAsia="Calibri" w:hAnsi="Arial" w:cs="Arial"/>
                <w:szCs w:val="24"/>
              </w:rPr>
              <w:t xml:space="preserve">were </w:t>
            </w:r>
            <w:r w:rsidRPr="00301F43">
              <w:rPr>
                <w:rFonts w:ascii="Arial" w:eastAsia="Calibri" w:hAnsi="Arial" w:cs="Arial"/>
                <w:szCs w:val="24"/>
              </w:rPr>
              <w:t xml:space="preserve">partially upheld, and </w:t>
            </w:r>
            <w:r w:rsidR="006C5038" w:rsidRPr="00301F43">
              <w:rPr>
                <w:rFonts w:ascii="Arial" w:eastAsia="Calibri" w:hAnsi="Arial" w:cs="Arial"/>
                <w:szCs w:val="24"/>
              </w:rPr>
              <w:t>five</w:t>
            </w:r>
            <w:r w:rsidRPr="00301F43">
              <w:rPr>
                <w:rFonts w:ascii="Arial" w:eastAsia="Calibri" w:hAnsi="Arial" w:cs="Arial"/>
                <w:szCs w:val="24"/>
              </w:rPr>
              <w:t xml:space="preserve"> were upheld. </w:t>
            </w:r>
            <w:r w:rsidR="00C538B8" w:rsidRPr="00301F43">
              <w:rPr>
                <w:rFonts w:ascii="Arial" w:eastAsia="Calibri" w:hAnsi="Arial" w:cs="Arial"/>
                <w:szCs w:val="24"/>
              </w:rPr>
              <w:t xml:space="preserve">At the time of writing </w:t>
            </w:r>
            <w:r w:rsidR="00C538B8" w:rsidRPr="00C538B8">
              <w:rPr>
                <w:rFonts w:ascii="Arial" w:eastAsia="Calibri" w:hAnsi="Arial" w:cs="Arial"/>
                <w:szCs w:val="24"/>
              </w:rPr>
              <w:t xml:space="preserve">there was one complaint which was still open which was about gull noise at Ullapool Leisure Centre where the manager was awaiting a response from THC before finally responding to the complainant. </w:t>
            </w:r>
          </w:p>
          <w:p w:rsidR="00D37922" w:rsidRPr="001F2ED5" w:rsidRDefault="00D37922" w:rsidP="0043008E">
            <w:pPr>
              <w:jc w:val="both"/>
              <w:rPr>
                <w:rFonts w:ascii="Arial" w:hAnsi="Arial" w:cs="Arial"/>
                <w:color w:val="FF0000"/>
                <w:szCs w:val="24"/>
              </w:rPr>
            </w:pPr>
          </w:p>
        </w:tc>
      </w:tr>
      <w:tr w:rsidR="001F50A6" w:rsidRPr="001F50A6" w:rsidTr="00955944">
        <w:tc>
          <w:tcPr>
            <w:tcW w:w="365" w:type="pct"/>
          </w:tcPr>
          <w:p w:rsidR="00D37922" w:rsidRPr="001F50A6" w:rsidRDefault="005D0905" w:rsidP="00D37922">
            <w:pPr>
              <w:jc w:val="both"/>
              <w:rPr>
                <w:rFonts w:ascii="Arial" w:hAnsi="Arial" w:cs="Arial"/>
                <w:szCs w:val="24"/>
              </w:rPr>
            </w:pPr>
            <w:r w:rsidRPr="001F50A6">
              <w:rPr>
                <w:rFonts w:ascii="Arial" w:hAnsi="Arial" w:cs="Arial"/>
                <w:szCs w:val="24"/>
              </w:rPr>
              <w:t>3.5</w:t>
            </w:r>
          </w:p>
        </w:tc>
        <w:tc>
          <w:tcPr>
            <w:tcW w:w="4635" w:type="pct"/>
          </w:tcPr>
          <w:p w:rsidR="00C538B8" w:rsidRPr="001F50A6" w:rsidRDefault="00C538B8" w:rsidP="00C538B8">
            <w:pPr>
              <w:jc w:val="both"/>
              <w:rPr>
                <w:rFonts w:ascii="Arial" w:eastAsia="Calibri" w:hAnsi="Arial" w:cs="Arial"/>
                <w:szCs w:val="24"/>
              </w:rPr>
            </w:pPr>
            <w:r w:rsidRPr="001F50A6">
              <w:rPr>
                <w:rFonts w:ascii="Arial" w:eastAsia="Calibri" w:hAnsi="Arial" w:cs="Arial"/>
                <w:szCs w:val="24"/>
              </w:rPr>
              <w:t xml:space="preserve">The complaints which were upheld or partially upheld </w:t>
            </w:r>
            <w:r w:rsidR="001F50A6" w:rsidRPr="001F50A6">
              <w:rPr>
                <w:rFonts w:ascii="Arial" w:eastAsia="Calibri" w:hAnsi="Arial" w:cs="Arial"/>
                <w:szCs w:val="24"/>
              </w:rPr>
              <w:t xml:space="preserve">were different/isolated and examples include: an overpayment by a customer; a bookings system glitch which could not be replicated; a pool hoist being broken (repair had already been </w:t>
            </w:r>
            <w:r w:rsidR="00EC29C7">
              <w:rPr>
                <w:rFonts w:ascii="Arial" w:eastAsia="Calibri" w:hAnsi="Arial" w:cs="Arial"/>
                <w:szCs w:val="24"/>
              </w:rPr>
              <w:t>scheduled</w:t>
            </w:r>
            <w:r w:rsidR="001F50A6" w:rsidRPr="001F50A6">
              <w:rPr>
                <w:rFonts w:ascii="Arial" w:eastAsia="Calibri" w:hAnsi="Arial" w:cs="Arial"/>
                <w:szCs w:val="24"/>
              </w:rPr>
              <w:t xml:space="preserve">); a mobile library breakdown (replacement </w:t>
            </w:r>
            <w:r w:rsidR="00EC29C7">
              <w:rPr>
                <w:rFonts w:ascii="Arial" w:eastAsia="Calibri" w:hAnsi="Arial" w:cs="Arial"/>
                <w:szCs w:val="24"/>
              </w:rPr>
              <w:t>programme</w:t>
            </w:r>
            <w:r w:rsidR="001F50A6" w:rsidRPr="001F50A6">
              <w:rPr>
                <w:rFonts w:ascii="Arial" w:eastAsia="Calibri" w:hAnsi="Arial" w:cs="Arial"/>
                <w:szCs w:val="24"/>
              </w:rPr>
              <w:t xml:space="preserve"> has been agreed with THC). Seven of the complaints were at Inverness Leisure, HLH’s busiest site, and although this is a very low number in relation to the number of customer visits the manager has been asked to review them with staff to consider whether there are any learning points to be addressed. </w:t>
            </w:r>
            <w:r w:rsidRPr="001F50A6">
              <w:rPr>
                <w:rFonts w:ascii="Arial" w:eastAsia="Calibri" w:hAnsi="Arial" w:cs="Arial"/>
                <w:szCs w:val="24"/>
              </w:rPr>
              <w:t xml:space="preserve">All of the complaints were followed up and resolved with the complainants and where appropriate, the staff involved. The </w:t>
            </w:r>
            <w:r w:rsidR="001F50A6" w:rsidRPr="001F50A6">
              <w:rPr>
                <w:rFonts w:ascii="Arial" w:eastAsia="Calibri" w:hAnsi="Arial" w:cs="Arial"/>
                <w:szCs w:val="24"/>
              </w:rPr>
              <w:t xml:space="preserve">overall </w:t>
            </w:r>
            <w:r w:rsidRPr="001F50A6">
              <w:rPr>
                <w:rFonts w:ascii="Arial" w:eastAsia="Calibri" w:hAnsi="Arial" w:cs="Arial"/>
                <w:szCs w:val="24"/>
              </w:rPr>
              <w:t xml:space="preserve">number of complaints continues to be very low in relation to customer numbers. </w:t>
            </w:r>
          </w:p>
          <w:p w:rsidR="0052174E" w:rsidRPr="001F50A6" w:rsidRDefault="0052174E" w:rsidP="0043008E">
            <w:pPr>
              <w:jc w:val="both"/>
              <w:rPr>
                <w:rFonts w:ascii="Arial" w:hAnsi="Arial" w:cs="Arial"/>
                <w:b/>
                <w:szCs w:val="24"/>
              </w:rPr>
            </w:pPr>
          </w:p>
        </w:tc>
      </w:tr>
      <w:tr w:rsidR="00D37922" w:rsidRPr="00BC7C84" w:rsidTr="00955944">
        <w:trPr>
          <w:trHeight w:val="488"/>
        </w:trPr>
        <w:tc>
          <w:tcPr>
            <w:tcW w:w="365" w:type="pct"/>
          </w:tcPr>
          <w:p w:rsidR="00D37922" w:rsidRPr="00BC7C84" w:rsidRDefault="00D37922" w:rsidP="00D37922">
            <w:pPr>
              <w:autoSpaceDE w:val="0"/>
              <w:autoSpaceDN w:val="0"/>
              <w:adjustRightInd w:val="0"/>
              <w:rPr>
                <w:rFonts w:ascii="Arial" w:hAnsi="Arial" w:cs="Arial"/>
                <w:b/>
                <w:szCs w:val="24"/>
              </w:rPr>
            </w:pPr>
            <w:r w:rsidRPr="00BC7C84">
              <w:rPr>
                <w:rFonts w:ascii="Arial" w:hAnsi="Arial" w:cs="Arial"/>
                <w:b/>
                <w:szCs w:val="24"/>
              </w:rPr>
              <w:t>4.</w:t>
            </w:r>
          </w:p>
        </w:tc>
        <w:tc>
          <w:tcPr>
            <w:tcW w:w="4635" w:type="pct"/>
          </w:tcPr>
          <w:p w:rsidR="00D37922" w:rsidRPr="00BC7C84" w:rsidRDefault="00D37922" w:rsidP="00D37922">
            <w:pPr>
              <w:autoSpaceDE w:val="0"/>
              <w:autoSpaceDN w:val="0"/>
              <w:adjustRightInd w:val="0"/>
              <w:jc w:val="both"/>
              <w:rPr>
                <w:rFonts w:ascii="Arial" w:hAnsi="Arial" w:cs="Arial"/>
                <w:b/>
                <w:szCs w:val="24"/>
              </w:rPr>
            </w:pPr>
            <w:r w:rsidRPr="00BC7C84">
              <w:rPr>
                <w:rFonts w:ascii="Arial" w:hAnsi="Arial" w:cs="Arial"/>
                <w:b/>
                <w:szCs w:val="24"/>
              </w:rPr>
              <w:t>Delivery of Business Outcomes</w:t>
            </w:r>
          </w:p>
        </w:tc>
      </w:tr>
      <w:tr w:rsidR="00D37922" w:rsidRPr="005C55C2" w:rsidTr="00955944">
        <w:tc>
          <w:tcPr>
            <w:tcW w:w="365" w:type="pct"/>
          </w:tcPr>
          <w:p w:rsidR="00D37922" w:rsidRPr="005C55C2" w:rsidRDefault="00D37922" w:rsidP="00D37922">
            <w:pPr>
              <w:autoSpaceDE w:val="0"/>
              <w:autoSpaceDN w:val="0"/>
              <w:adjustRightInd w:val="0"/>
              <w:rPr>
                <w:rFonts w:ascii="Arial" w:hAnsi="Arial" w:cs="Arial"/>
                <w:szCs w:val="24"/>
              </w:rPr>
            </w:pPr>
            <w:r w:rsidRPr="005C55C2">
              <w:rPr>
                <w:rFonts w:ascii="Arial" w:hAnsi="Arial" w:cs="Arial"/>
                <w:szCs w:val="24"/>
              </w:rPr>
              <w:t>4.1</w:t>
            </w:r>
          </w:p>
        </w:tc>
        <w:tc>
          <w:tcPr>
            <w:tcW w:w="4635" w:type="pct"/>
          </w:tcPr>
          <w:p w:rsidR="00D37922" w:rsidRDefault="00D37922" w:rsidP="005C55C2">
            <w:pPr>
              <w:autoSpaceDE w:val="0"/>
              <w:autoSpaceDN w:val="0"/>
              <w:adjustRightInd w:val="0"/>
              <w:jc w:val="both"/>
              <w:rPr>
                <w:rFonts w:ascii="Arial" w:hAnsi="Arial" w:cs="Arial"/>
                <w:szCs w:val="24"/>
              </w:rPr>
            </w:pPr>
            <w:r w:rsidRPr="005C55C2">
              <w:rPr>
                <w:rFonts w:ascii="Arial" w:hAnsi="Arial" w:cs="Arial"/>
                <w:szCs w:val="24"/>
              </w:rPr>
              <w:t>The HLH Business Plan 2015-19 identifie</w:t>
            </w:r>
            <w:r w:rsidR="000C17B0" w:rsidRPr="005C55C2">
              <w:rPr>
                <w:rFonts w:ascii="Arial" w:hAnsi="Arial" w:cs="Arial"/>
                <w:szCs w:val="24"/>
              </w:rPr>
              <w:t>d</w:t>
            </w:r>
            <w:r w:rsidRPr="005C55C2">
              <w:rPr>
                <w:rFonts w:ascii="Arial" w:hAnsi="Arial" w:cs="Arial"/>
                <w:szCs w:val="24"/>
              </w:rPr>
              <w:t xml:space="preserve"> </w:t>
            </w:r>
            <w:r w:rsidR="0052174E" w:rsidRPr="005C55C2">
              <w:rPr>
                <w:rFonts w:ascii="Arial" w:hAnsi="Arial" w:cs="Arial"/>
                <w:szCs w:val="24"/>
              </w:rPr>
              <w:t>eight</w:t>
            </w:r>
            <w:r w:rsidRPr="005C55C2">
              <w:rPr>
                <w:rFonts w:ascii="Arial" w:hAnsi="Arial" w:cs="Arial"/>
                <w:szCs w:val="24"/>
              </w:rPr>
              <w:t xml:space="preserve"> business outcomes and the approach which the charity </w:t>
            </w:r>
            <w:r w:rsidR="000C17B0" w:rsidRPr="005C55C2">
              <w:rPr>
                <w:rFonts w:ascii="Arial" w:hAnsi="Arial" w:cs="Arial"/>
                <w:szCs w:val="24"/>
              </w:rPr>
              <w:t>took</w:t>
            </w:r>
            <w:r w:rsidRPr="005C55C2">
              <w:rPr>
                <w:rFonts w:ascii="Arial" w:hAnsi="Arial" w:cs="Arial"/>
                <w:szCs w:val="24"/>
              </w:rPr>
              <w:t xml:space="preserve"> to deliver them. The resultant Operational Plans for each of the nine HLH areas of work </w:t>
            </w:r>
            <w:r w:rsidR="000C17B0" w:rsidRPr="005C55C2">
              <w:rPr>
                <w:rFonts w:ascii="Arial" w:hAnsi="Arial" w:cs="Arial"/>
                <w:szCs w:val="24"/>
              </w:rPr>
              <w:t>were</w:t>
            </w:r>
            <w:r w:rsidRPr="005C55C2">
              <w:rPr>
                <w:rFonts w:ascii="Arial" w:hAnsi="Arial" w:cs="Arial"/>
                <w:szCs w:val="24"/>
              </w:rPr>
              <w:t xml:space="preserve"> RAG rated every quarter. </w:t>
            </w:r>
            <w:r w:rsidR="007D7F5D" w:rsidRPr="005C55C2">
              <w:rPr>
                <w:rFonts w:ascii="Arial" w:hAnsi="Arial" w:cs="Arial"/>
                <w:szCs w:val="24"/>
              </w:rPr>
              <w:t xml:space="preserve"> Over the life of the 2015-19 business plan the RAG ratings of the operational plans consistently identified that delivery of the business </w:t>
            </w:r>
            <w:r w:rsidR="002D5EE5">
              <w:rPr>
                <w:rFonts w:ascii="Arial" w:hAnsi="Arial" w:cs="Arial"/>
                <w:szCs w:val="24"/>
              </w:rPr>
              <w:t>plan was</w:t>
            </w:r>
            <w:r w:rsidR="007D7F5D" w:rsidRPr="005C55C2">
              <w:rPr>
                <w:rFonts w:ascii="Arial" w:hAnsi="Arial" w:cs="Arial"/>
                <w:szCs w:val="24"/>
              </w:rPr>
              <w:t xml:space="preserve"> on target. </w:t>
            </w:r>
          </w:p>
          <w:p w:rsidR="005C55C2" w:rsidRPr="005C55C2" w:rsidRDefault="005C55C2" w:rsidP="005C55C2">
            <w:pPr>
              <w:autoSpaceDE w:val="0"/>
              <w:autoSpaceDN w:val="0"/>
              <w:adjustRightInd w:val="0"/>
              <w:jc w:val="both"/>
              <w:rPr>
                <w:rFonts w:ascii="Arial" w:hAnsi="Arial" w:cs="Arial"/>
                <w:szCs w:val="24"/>
              </w:rPr>
            </w:pPr>
          </w:p>
        </w:tc>
      </w:tr>
      <w:tr w:rsidR="005C55C2" w:rsidRPr="00B7589A" w:rsidTr="00955944">
        <w:tc>
          <w:tcPr>
            <w:tcW w:w="365" w:type="pct"/>
          </w:tcPr>
          <w:p w:rsidR="005C55C2" w:rsidRPr="00B7589A" w:rsidRDefault="005C55C2" w:rsidP="00D37922">
            <w:pPr>
              <w:autoSpaceDE w:val="0"/>
              <w:autoSpaceDN w:val="0"/>
              <w:adjustRightInd w:val="0"/>
              <w:rPr>
                <w:rFonts w:ascii="Arial" w:hAnsi="Arial" w:cs="Arial"/>
                <w:szCs w:val="24"/>
              </w:rPr>
            </w:pPr>
            <w:r w:rsidRPr="00B7589A">
              <w:rPr>
                <w:rFonts w:ascii="Arial" w:hAnsi="Arial" w:cs="Arial"/>
                <w:szCs w:val="24"/>
              </w:rPr>
              <w:lastRenderedPageBreak/>
              <w:t>4.2</w:t>
            </w:r>
          </w:p>
        </w:tc>
        <w:tc>
          <w:tcPr>
            <w:tcW w:w="4635" w:type="pct"/>
          </w:tcPr>
          <w:p w:rsidR="005C55C2" w:rsidRDefault="005C55C2" w:rsidP="005C55C2">
            <w:pPr>
              <w:autoSpaceDE w:val="0"/>
              <w:autoSpaceDN w:val="0"/>
              <w:adjustRightInd w:val="0"/>
              <w:jc w:val="both"/>
              <w:rPr>
                <w:rFonts w:ascii="Arial" w:hAnsi="Arial" w:cs="Arial"/>
                <w:szCs w:val="24"/>
              </w:rPr>
            </w:pPr>
            <w:r>
              <w:rPr>
                <w:rFonts w:ascii="Arial" w:hAnsi="Arial" w:cs="Arial"/>
                <w:szCs w:val="24"/>
              </w:rPr>
              <w:t>R</w:t>
            </w:r>
            <w:r w:rsidRPr="005C55C2">
              <w:rPr>
                <w:rFonts w:ascii="Arial" w:hAnsi="Arial" w:cs="Arial"/>
                <w:szCs w:val="24"/>
              </w:rPr>
              <w:t>eview</w:t>
            </w:r>
            <w:r>
              <w:rPr>
                <w:rFonts w:ascii="Arial" w:hAnsi="Arial" w:cs="Arial"/>
                <w:szCs w:val="24"/>
              </w:rPr>
              <w:t>s</w:t>
            </w:r>
            <w:r w:rsidRPr="005C55C2">
              <w:rPr>
                <w:rFonts w:ascii="Arial" w:hAnsi="Arial" w:cs="Arial"/>
                <w:szCs w:val="24"/>
              </w:rPr>
              <w:t xml:space="preserve"> of the business outcomes </w:t>
            </w:r>
            <w:r>
              <w:rPr>
                <w:rFonts w:ascii="Arial" w:hAnsi="Arial" w:cs="Arial"/>
                <w:szCs w:val="24"/>
              </w:rPr>
              <w:t>for</w:t>
            </w:r>
            <w:r w:rsidRPr="005C55C2">
              <w:rPr>
                <w:rFonts w:ascii="Arial" w:hAnsi="Arial" w:cs="Arial"/>
                <w:szCs w:val="24"/>
              </w:rPr>
              <w:t xml:space="preserve"> each of the nine HLH areas of work </w:t>
            </w:r>
            <w:r>
              <w:rPr>
                <w:rFonts w:ascii="Arial" w:hAnsi="Arial" w:cs="Arial"/>
                <w:szCs w:val="24"/>
              </w:rPr>
              <w:t>were</w:t>
            </w:r>
            <w:r w:rsidRPr="005C55C2">
              <w:rPr>
                <w:rFonts w:ascii="Arial" w:hAnsi="Arial" w:cs="Arial"/>
                <w:szCs w:val="24"/>
              </w:rPr>
              <w:t xml:space="preserve"> carried out at senior management team meetings during quarters three and four 2018/19. The reviews identified that </w:t>
            </w:r>
            <w:r>
              <w:rPr>
                <w:rFonts w:ascii="Arial" w:hAnsi="Arial" w:cs="Arial"/>
                <w:szCs w:val="24"/>
              </w:rPr>
              <w:t>t</w:t>
            </w:r>
            <w:r w:rsidRPr="005C55C2">
              <w:rPr>
                <w:rFonts w:ascii="Arial" w:hAnsi="Arial" w:cs="Arial"/>
                <w:szCs w:val="24"/>
              </w:rPr>
              <w:t>he delivery of the business plan was assessed as green and</w:t>
            </w:r>
            <w:r>
              <w:rPr>
                <w:rFonts w:ascii="Arial" w:hAnsi="Arial" w:cs="Arial"/>
                <w:szCs w:val="24"/>
              </w:rPr>
              <w:t xml:space="preserve"> they</w:t>
            </w:r>
            <w:r w:rsidRPr="005C55C2">
              <w:rPr>
                <w:rFonts w:ascii="Arial" w:hAnsi="Arial" w:cs="Arial"/>
                <w:szCs w:val="24"/>
              </w:rPr>
              <w:t xml:space="preserve"> noted: </w:t>
            </w:r>
          </w:p>
          <w:p w:rsidR="00E22687" w:rsidRPr="005C55C2" w:rsidRDefault="00E22687" w:rsidP="005C55C2">
            <w:pPr>
              <w:autoSpaceDE w:val="0"/>
              <w:autoSpaceDN w:val="0"/>
              <w:adjustRightInd w:val="0"/>
              <w:jc w:val="both"/>
              <w:rPr>
                <w:rFonts w:ascii="Arial" w:hAnsi="Arial" w:cs="Arial"/>
                <w:szCs w:val="24"/>
              </w:rPr>
            </w:pPr>
          </w:p>
          <w:p w:rsidR="005C55C2" w:rsidRPr="005C55C2" w:rsidRDefault="005C55C2" w:rsidP="00E22687">
            <w:pPr>
              <w:pStyle w:val="ListParagraph"/>
              <w:numPr>
                <w:ilvl w:val="0"/>
                <w:numId w:val="24"/>
              </w:numPr>
              <w:autoSpaceDE w:val="0"/>
              <w:autoSpaceDN w:val="0"/>
              <w:adjustRightInd w:val="0"/>
              <w:spacing w:after="0"/>
              <w:jc w:val="both"/>
              <w:rPr>
                <w:rFonts w:ascii="Arial" w:hAnsi="Arial" w:cs="Arial"/>
                <w:sz w:val="24"/>
                <w:szCs w:val="24"/>
              </w:rPr>
            </w:pPr>
            <w:r w:rsidRPr="005C55C2">
              <w:rPr>
                <w:rFonts w:ascii="Arial" w:hAnsi="Arial" w:cs="Arial"/>
                <w:sz w:val="24"/>
                <w:szCs w:val="24"/>
              </w:rPr>
              <w:t>th</w:t>
            </w:r>
            <w:r w:rsidR="00E22687">
              <w:rPr>
                <w:rFonts w:ascii="Arial" w:hAnsi="Arial" w:cs="Arial"/>
                <w:sz w:val="24"/>
                <w:szCs w:val="24"/>
              </w:rPr>
              <w:t>e outcomes which were complete</w:t>
            </w:r>
          </w:p>
          <w:p w:rsidR="005C55C2" w:rsidRPr="005C55C2" w:rsidRDefault="005C55C2" w:rsidP="00E22687">
            <w:pPr>
              <w:pStyle w:val="ListParagraph"/>
              <w:numPr>
                <w:ilvl w:val="0"/>
                <w:numId w:val="24"/>
              </w:numPr>
              <w:autoSpaceDE w:val="0"/>
              <w:autoSpaceDN w:val="0"/>
              <w:adjustRightInd w:val="0"/>
              <w:spacing w:after="0"/>
              <w:jc w:val="both"/>
              <w:rPr>
                <w:rFonts w:ascii="Arial" w:hAnsi="Arial" w:cs="Arial"/>
                <w:sz w:val="24"/>
                <w:szCs w:val="24"/>
              </w:rPr>
            </w:pPr>
            <w:r w:rsidRPr="005C55C2">
              <w:rPr>
                <w:rFonts w:ascii="Arial" w:hAnsi="Arial" w:cs="Arial"/>
                <w:sz w:val="24"/>
                <w:szCs w:val="24"/>
              </w:rPr>
              <w:t>the outcomes which were relevant for carrying forwar</w:t>
            </w:r>
            <w:r w:rsidR="00E22687">
              <w:rPr>
                <w:rFonts w:ascii="Arial" w:hAnsi="Arial" w:cs="Arial"/>
                <w:sz w:val="24"/>
                <w:szCs w:val="24"/>
              </w:rPr>
              <w:t>d to the new business plan</w:t>
            </w:r>
          </w:p>
          <w:p w:rsidR="005C55C2" w:rsidRDefault="00131EF1" w:rsidP="00E22687">
            <w:pPr>
              <w:pStyle w:val="ListParagraph"/>
              <w:numPr>
                <w:ilvl w:val="0"/>
                <w:numId w:val="24"/>
              </w:numPr>
              <w:autoSpaceDE w:val="0"/>
              <w:autoSpaceDN w:val="0"/>
              <w:adjustRightInd w:val="0"/>
              <w:spacing w:after="0"/>
              <w:jc w:val="both"/>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actions required to deliver the </w:t>
            </w:r>
            <w:r w:rsidR="005C55C2" w:rsidRPr="005C55C2">
              <w:rPr>
                <w:rFonts w:ascii="Arial" w:hAnsi="Arial" w:cs="Arial"/>
                <w:sz w:val="24"/>
                <w:szCs w:val="24"/>
              </w:rPr>
              <w:t xml:space="preserve">new outcomes </w:t>
            </w:r>
            <w:r>
              <w:rPr>
                <w:rFonts w:ascii="Arial" w:hAnsi="Arial" w:cs="Arial"/>
                <w:sz w:val="24"/>
                <w:szCs w:val="24"/>
              </w:rPr>
              <w:t>in</w:t>
            </w:r>
            <w:r w:rsidR="005C55C2" w:rsidRPr="005C55C2">
              <w:rPr>
                <w:rFonts w:ascii="Arial" w:hAnsi="Arial" w:cs="Arial"/>
                <w:sz w:val="24"/>
                <w:szCs w:val="24"/>
              </w:rPr>
              <w:t xml:space="preserve"> the 2019-24 business plan. </w:t>
            </w:r>
          </w:p>
          <w:p w:rsidR="00E22687" w:rsidRPr="005C55C2" w:rsidRDefault="00E22687" w:rsidP="00E22687">
            <w:pPr>
              <w:pStyle w:val="ListParagraph"/>
              <w:autoSpaceDE w:val="0"/>
              <w:autoSpaceDN w:val="0"/>
              <w:adjustRightInd w:val="0"/>
              <w:spacing w:after="0"/>
              <w:jc w:val="both"/>
              <w:rPr>
                <w:rFonts w:ascii="Arial" w:hAnsi="Arial" w:cs="Arial"/>
                <w:sz w:val="24"/>
                <w:szCs w:val="24"/>
              </w:rPr>
            </w:pPr>
          </w:p>
        </w:tc>
      </w:tr>
      <w:tr w:rsidR="00D37922" w:rsidRPr="00B7589A" w:rsidTr="00955944">
        <w:tc>
          <w:tcPr>
            <w:tcW w:w="365" w:type="pct"/>
          </w:tcPr>
          <w:p w:rsidR="00D37922" w:rsidRPr="00B7589A" w:rsidRDefault="005C55C2" w:rsidP="00D37922">
            <w:pPr>
              <w:autoSpaceDE w:val="0"/>
              <w:autoSpaceDN w:val="0"/>
              <w:adjustRightInd w:val="0"/>
              <w:rPr>
                <w:rFonts w:ascii="Arial" w:hAnsi="Arial" w:cs="Arial"/>
                <w:szCs w:val="24"/>
              </w:rPr>
            </w:pPr>
            <w:r>
              <w:rPr>
                <w:rFonts w:ascii="Arial" w:hAnsi="Arial" w:cs="Arial"/>
                <w:szCs w:val="24"/>
              </w:rPr>
              <w:t>4.3</w:t>
            </w:r>
          </w:p>
        </w:tc>
        <w:tc>
          <w:tcPr>
            <w:tcW w:w="4635" w:type="pct"/>
          </w:tcPr>
          <w:p w:rsidR="00CB22F7" w:rsidRPr="00642D56" w:rsidRDefault="005C55C2" w:rsidP="00CB22F7">
            <w:pPr>
              <w:autoSpaceDE w:val="0"/>
              <w:autoSpaceDN w:val="0"/>
              <w:adjustRightInd w:val="0"/>
              <w:jc w:val="both"/>
              <w:rPr>
                <w:rFonts w:ascii="Arial" w:hAnsi="Arial" w:cs="Arial"/>
                <w:szCs w:val="24"/>
              </w:rPr>
            </w:pPr>
            <w:r>
              <w:rPr>
                <w:rFonts w:ascii="Arial" w:hAnsi="Arial" w:cs="Arial"/>
                <w:szCs w:val="24"/>
              </w:rPr>
              <w:t xml:space="preserve">This review </w:t>
            </w:r>
            <w:r w:rsidR="00301F43">
              <w:rPr>
                <w:rFonts w:ascii="Arial" w:hAnsi="Arial" w:cs="Arial"/>
                <w:szCs w:val="24"/>
              </w:rPr>
              <w:t>included</w:t>
            </w:r>
            <w:r>
              <w:rPr>
                <w:rFonts w:ascii="Arial" w:hAnsi="Arial" w:cs="Arial"/>
                <w:szCs w:val="24"/>
              </w:rPr>
              <w:t xml:space="preserve"> the development of new operational plans and </w:t>
            </w:r>
            <w:r w:rsidR="00B06B1E">
              <w:rPr>
                <w:rFonts w:ascii="Arial" w:hAnsi="Arial" w:cs="Arial"/>
                <w:szCs w:val="24"/>
              </w:rPr>
              <w:t xml:space="preserve">the </w:t>
            </w:r>
            <w:r w:rsidR="0024731A">
              <w:rPr>
                <w:rFonts w:ascii="Arial" w:hAnsi="Arial" w:cs="Arial"/>
                <w:szCs w:val="24"/>
              </w:rPr>
              <w:t>six</w:t>
            </w:r>
            <w:r w:rsidR="00B06B1E">
              <w:rPr>
                <w:rFonts w:ascii="Arial" w:hAnsi="Arial" w:cs="Arial"/>
                <w:szCs w:val="24"/>
              </w:rPr>
              <w:t xml:space="preserve"> </w:t>
            </w:r>
            <w:r>
              <w:rPr>
                <w:rFonts w:ascii="Arial" w:hAnsi="Arial" w:cs="Arial"/>
                <w:szCs w:val="24"/>
              </w:rPr>
              <w:t>Principal Managers</w:t>
            </w:r>
            <w:r w:rsidR="00B06B1E">
              <w:rPr>
                <w:rFonts w:ascii="Arial" w:hAnsi="Arial" w:cs="Arial"/>
                <w:szCs w:val="24"/>
              </w:rPr>
              <w:t xml:space="preserve"> responsible </w:t>
            </w:r>
            <w:r>
              <w:rPr>
                <w:rFonts w:ascii="Arial" w:hAnsi="Arial" w:cs="Arial"/>
                <w:szCs w:val="24"/>
              </w:rPr>
              <w:t xml:space="preserve">for each of the nine areas of HLH work will RAG rate the delivery of them </w:t>
            </w:r>
            <w:r w:rsidR="00B06B1E">
              <w:rPr>
                <w:rFonts w:ascii="Arial" w:hAnsi="Arial" w:cs="Arial"/>
                <w:szCs w:val="24"/>
              </w:rPr>
              <w:t xml:space="preserve">quarterly </w:t>
            </w:r>
            <w:r>
              <w:rPr>
                <w:rFonts w:ascii="Arial" w:hAnsi="Arial" w:cs="Arial"/>
                <w:szCs w:val="24"/>
              </w:rPr>
              <w:t xml:space="preserve">so that reporting on the new business plan can </w:t>
            </w:r>
            <w:r w:rsidR="0024731A">
              <w:rPr>
                <w:rFonts w:ascii="Arial" w:hAnsi="Arial" w:cs="Arial"/>
                <w:szCs w:val="24"/>
              </w:rPr>
              <w:t>commence</w:t>
            </w:r>
            <w:r>
              <w:rPr>
                <w:rFonts w:ascii="Arial" w:hAnsi="Arial" w:cs="Arial"/>
                <w:szCs w:val="24"/>
              </w:rPr>
              <w:t xml:space="preserve"> </w:t>
            </w:r>
            <w:r w:rsidR="00B06B1E">
              <w:rPr>
                <w:rFonts w:ascii="Arial" w:hAnsi="Arial" w:cs="Arial"/>
                <w:szCs w:val="24"/>
              </w:rPr>
              <w:t>from the</w:t>
            </w:r>
            <w:r>
              <w:rPr>
                <w:rFonts w:ascii="Arial" w:hAnsi="Arial" w:cs="Arial"/>
                <w:szCs w:val="24"/>
              </w:rPr>
              <w:t xml:space="preserve"> quarter one 2019/20 performance report to the HLH Board at its August 2019 meeting. </w:t>
            </w:r>
          </w:p>
          <w:p w:rsidR="00D37922" w:rsidRPr="00B7589A" w:rsidRDefault="00D37922" w:rsidP="00D37922">
            <w:pPr>
              <w:autoSpaceDE w:val="0"/>
              <w:autoSpaceDN w:val="0"/>
              <w:adjustRightInd w:val="0"/>
              <w:jc w:val="both"/>
              <w:rPr>
                <w:rFonts w:ascii="Arial" w:hAnsi="Arial" w:cs="Arial"/>
                <w:szCs w:val="24"/>
              </w:rPr>
            </w:pPr>
          </w:p>
        </w:tc>
      </w:tr>
      <w:tr w:rsidR="00D37922" w:rsidRPr="00BC7C84" w:rsidTr="00955944">
        <w:tc>
          <w:tcPr>
            <w:tcW w:w="365" w:type="pct"/>
          </w:tcPr>
          <w:p w:rsidR="00D37922" w:rsidRPr="00BC7C84" w:rsidRDefault="00D37922" w:rsidP="00D37922">
            <w:pPr>
              <w:autoSpaceDE w:val="0"/>
              <w:autoSpaceDN w:val="0"/>
              <w:adjustRightInd w:val="0"/>
              <w:rPr>
                <w:rFonts w:ascii="Arial" w:hAnsi="Arial" w:cs="Arial"/>
                <w:b/>
                <w:szCs w:val="24"/>
              </w:rPr>
            </w:pPr>
            <w:r w:rsidRPr="00BC7C84">
              <w:rPr>
                <w:rFonts w:ascii="Arial" w:hAnsi="Arial" w:cs="Arial"/>
                <w:b/>
                <w:szCs w:val="24"/>
              </w:rPr>
              <w:t>5.</w:t>
            </w:r>
          </w:p>
        </w:tc>
        <w:tc>
          <w:tcPr>
            <w:tcW w:w="4635" w:type="pct"/>
          </w:tcPr>
          <w:p w:rsidR="00D37922" w:rsidRPr="00BC7C84" w:rsidRDefault="00D37922" w:rsidP="00D37922">
            <w:pPr>
              <w:autoSpaceDE w:val="0"/>
              <w:autoSpaceDN w:val="0"/>
              <w:adjustRightInd w:val="0"/>
              <w:jc w:val="both"/>
              <w:rPr>
                <w:rFonts w:ascii="Arial" w:hAnsi="Arial" w:cs="Arial"/>
                <w:b/>
                <w:szCs w:val="24"/>
              </w:rPr>
            </w:pPr>
            <w:r w:rsidRPr="00BC7C84">
              <w:rPr>
                <w:rFonts w:ascii="Arial" w:hAnsi="Arial" w:cs="Arial"/>
                <w:b/>
                <w:szCs w:val="24"/>
              </w:rPr>
              <w:t>Performance Indicator</w:t>
            </w:r>
            <w:r w:rsidR="009251D8">
              <w:rPr>
                <w:rFonts w:ascii="Arial" w:hAnsi="Arial" w:cs="Arial"/>
                <w:b/>
                <w:szCs w:val="24"/>
              </w:rPr>
              <w:t>s</w:t>
            </w:r>
            <w:r w:rsidRPr="00BC7C84">
              <w:rPr>
                <w:rFonts w:ascii="Arial" w:hAnsi="Arial" w:cs="Arial"/>
                <w:b/>
                <w:szCs w:val="24"/>
              </w:rPr>
              <w:t xml:space="preserve"> for More Detailed Consideration</w:t>
            </w:r>
          </w:p>
          <w:p w:rsidR="00D37922" w:rsidRPr="00BC7C84" w:rsidRDefault="00D37922" w:rsidP="00D37922">
            <w:pPr>
              <w:autoSpaceDE w:val="0"/>
              <w:autoSpaceDN w:val="0"/>
              <w:adjustRightInd w:val="0"/>
              <w:jc w:val="both"/>
              <w:rPr>
                <w:rFonts w:ascii="Arial" w:hAnsi="Arial" w:cs="Arial"/>
                <w:b/>
                <w:szCs w:val="24"/>
              </w:rPr>
            </w:pPr>
          </w:p>
        </w:tc>
      </w:tr>
      <w:tr w:rsidR="00D37922" w:rsidRPr="00A17F80" w:rsidTr="00955944">
        <w:tc>
          <w:tcPr>
            <w:tcW w:w="365" w:type="pct"/>
          </w:tcPr>
          <w:p w:rsidR="00D37922" w:rsidRPr="00A17F80" w:rsidRDefault="00D37922" w:rsidP="00D37922">
            <w:pPr>
              <w:autoSpaceDE w:val="0"/>
              <w:autoSpaceDN w:val="0"/>
              <w:adjustRightInd w:val="0"/>
              <w:rPr>
                <w:rFonts w:ascii="Arial" w:hAnsi="Arial" w:cs="Arial"/>
                <w:szCs w:val="24"/>
              </w:rPr>
            </w:pPr>
            <w:r w:rsidRPr="00A17F80">
              <w:rPr>
                <w:rFonts w:ascii="Arial" w:hAnsi="Arial" w:cs="Arial"/>
                <w:szCs w:val="24"/>
              </w:rPr>
              <w:t>5.1</w:t>
            </w:r>
          </w:p>
        </w:tc>
        <w:tc>
          <w:tcPr>
            <w:tcW w:w="4635" w:type="pct"/>
          </w:tcPr>
          <w:p w:rsidR="009251D8" w:rsidRDefault="00D37922" w:rsidP="00D37922">
            <w:pPr>
              <w:pStyle w:val="BodyText1"/>
              <w:spacing w:after="0" w:line="240" w:lineRule="auto"/>
              <w:jc w:val="both"/>
              <w:rPr>
                <w:rFonts w:cs="Arial"/>
                <w:sz w:val="24"/>
              </w:rPr>
            </w:pPr>
            <w:r w:rsidRPr="00A17F80">
              <w:rPr>
                <w:rFonts w:cs="Arial"/>
                <w:sz w:val="24"/>
              </w:rPr>
              <w:t>The performance indicator</w:t>
            </w:r>
            <w:r w:rsidR="009251D8">
              <w:rPr>
                <w:rFonts w:cs="Arial"/>
                <w:sz w:val="24"/>
              </w:rPr>
              <w:t>s</w:t>
            </w:r>
            <w:r w:rsidRPr="00A17F80">
              <w:rPr>
                <w:rFonts w:cs="Arial"/>
                <w:sz w:val="24"/>
              </w:rPr>
              <w:t xml:space="preserve"> scheduled for more detailed consideration in this report </w:t>
            </w:r>
            <w:r w:rsidR="009251D8">
              <w:rPr>
                <w:rFonts w:cs="Arial"/>
                <w:sz w:val="24"/>
              </w:rPr>
              <w:t xml:space="preserve">are: </w:t>
            </w:r>
          </w:p>
          <w:p w:rsidR="00E22687" w:rsidRDefault="00E22687" w:rsidP="00D37922">
            <w:pPr>
              <w:pStyle w:val="BodyText1"/>
              <w:spacing w:after="0" w:line="240" w:lineRule="auto"/>
              <w:jc w:val="both"/>
              <w:rPr>
                <w:rFonts w:cs="Arial"/>
                <w:sz w:val="24"/>
              </w:rPr>
            </w:pPr>
          </w:p>
          <w:p w:rsidR="009251D8" w:rsidRPr="0045318B" w:rsidRDefault="009251D8" w:rsidP="009B5B38">
            <w:pPr>
              <w:pStyle w:val="BodyText1"/>
              <w:numPr>
                <w:ilvl w:val="0"/>
                <w:numId w:val="18"/>
              </w:numPr>
              <w:spacing w:after="0" w:line="240" w:lineRule="auto"/>
              <w:jc w:val="both"/>
              <w:rPr>
                <w:rFonts w:eastAsia="Calibri" w:cs="Arial"/>
                <w:sz w:val="24"/>
              </w:rPr>
            </w:pPr>
            <w:r w:rsidRPr="0045318B">
              <w:rPr>
                <w:rFonts w:cs="Arial"/>
                <w:sz w:val="24"/>
              </w:rPr>
              <w:t xml:space="preserve">PI 4 - </w:t>
            </w:r>
            <w:r w:rsidRPr="0045318B">
              <w:rPr>
                <w:rFonts w:eastAsia="Calibri" w:cs="Arial"/>
                <w:sz w:val="24"/>
              </w:rPr>
              <w:t xml:space="preserve">Delivery of the Service Delivery Contract (SDC) with </w:t>
            </w:r>
            <w:r w:rsidR="00E007F1">
              <w:rPr>
                <w:rFonts w:eastAsia="Calibri" w:cs="Arial"/>
                <w:sz w:val="24"/>
              </w:rPr>
              <w:t>t</w:t>
            </w:r>
            <w:r w:rsidRPr="0045318B">
              <w:rPr>
                <w:rFonts w:eastAsia="Calibri" w:cs="Arial"/>
                <w:sz w:val="24"/>
              </w:rPr>
              <w:t>he Highland Council (THC).</w:t>
            </w:r>
          </w:p>
          <w:p w:rsidR="009251D8" w:rsidRPr="0045318B" w:rsidRDefault="009251D8" w:rsidP="009B5B38">
            <w:pPr>
              <w:pStyle w:val="ListParagraph"/>
              <w:numPr>
                <w:ilvl w:val="0"/>
                <w:numId w:val="18"/>
              </w:numPr>
              <w:spacing w:after="0" w:line="240" w:lineRule="auto"/>
              <w:jc w:val="both"/>
              <w:rPr>
                <w:rFonts w:ascii="Arial" w:hAnsi="Arial" w:cs="Arial"/>
                <w:sz w:val="24"/>
                <w:szCs w:val="24"/>
              </w:rPr>
            </w:pPr>
            <w:r w:rsidRPr="0045318B">
              <w:rPr>
                <w:rFonts w:ascii="Arial" w:hAnsi="Arial" w:cs="Arial"/>
                <w:sz w:val="24"/>
                <w:szCs w:val="24"/>
              </w:rPr>
              <w:t>PI 8 - Customer Numbers.</w:t>
            </w:r>
          </w:p>
          <w:p w:rsidR="009251D8" w:rsidRPr="0045318B" w:rsidRDefault="009251D8" w:rsidP="009B5B38">
            <w:pPr>
              <w:pStyle w:val="ListParagraph"/>
              <w:numPr>
                <w:ilvl w:val="0"/>
                <w:numId w:val="18"/>
              </w:numPr>
              <w:spacing w:after="0" w:line="240" w:lineRule="auto"/>
              <w:jc w:val="both"/>
              <w:rPr>
                <w:rFonts w:ascii="Arial" w:hAnsi="Arial" w:cs="Arial"/>
                <w:sz w:val="24"/>
                <w:szCs w:val="24"/>
              </w:rPr>
            </w:pPr>
            <w:r w:rsidRPr="0045318B">
              <w:rPr>
                <w:rFonts w:ascii="Arial" w:hAnsi="Arial" w:cs="Arial"/>
                <w:sz w:val="24"/>
                <w:szCs w:val="24"/>
              </w:rPr>
              <w:t xml:space="preserve">PI 9 - Media clippings. </w:t>
            </w:r>
          </w:p>
          <w:p w:rsidR="009251D8" w:rsidRPr="0045318B" w:rsidRDefault="009251D8" w:rsidP="009B5B38">
            <w:pPr>
              <w:pStyle w:val="BodyText1"/>
              <w:numPr>
                <w:ilvl w:val="0"/>
                <w:numId w:val="18"/>
              </w:numPr>
              <w:spacing w:after="0" w:line="240" w:lineRule="auto"/>
              <w:jc w:val="both"/>
              <w:rPr>
                <w:rFonts w:eastAsia="Calibri" w:cs="Arial"/>
                <w:sz w:val="24"/>
              </w:rPr>
            </w:pPr>
            <w:r w:rsidRPr="0045318B">
              <w:rPr>
                <w:rFonts w:eastAsia="Calibri" w:cs="Arial"/>
                <w:sz w:val="24"/>
              </w:rPr>
              <w:t xml:space="preserve">PI 11 - Health and safety audit. </w:t>
            </w:r>
          </w:p>
          <w:p w:rsidR="009251D8" w:rsidRPr="0045318B" w:rsidRDefault="009251D8" w:rsidP="009B5B38">
            <w:pPr>
              <w:pStyle w:val="BodyText1"/>
              <w:numPr>
                <w:ilvl w:val="0"/>
                <w:numId w:val="18"/>
              </w:numPr>
              <w:spacing w:after="0" w:line="240" w:lineRule="auto"/>
              <w:jc w:val="both"/>
              <w:rPr>
                <w:rFonts w:cs="Arial"/>
                <w:sz w:val="24"/>
              </w:rPr>
            </w:pPr>
            <w:r w:rsidRPr="0045318B">
              <w:rPr>
                <w:rFonts w:eastAsia="Calibri" w:cs="Arial"/>
                <w:sz w:val="24"/>
              </w:rPr>
              <w:t>PI 12 - RIDDOR accidents/incidents.</w:t>
            </w:r>
          </w:p>
          <w:p w:rsidR="00D37922" w:rsidRPr="00A17F80" w:rsidRDefault="00D37922" w:rsidP="00D37922">
            <w:pPr>
              <w:pStyle w:val="BodyText1"/>
              <w:spacing w:after="0" w:line="240" w:lineRule="auto"/>
              <w:jc w:val="both"/>
              <w:rPr>
                <w:rFonts w:cs="Arial"/>
                <w:sz w:val="24"/>
              </w:rPr>
            </w:pPr>
          </w:p>
        </w:tc>
      </w:tr>
      <w:tr w:rsidR="009251D8" w:rsidRPr="00326DBD" w:rsidTr="00955944">
        <w:tc>
          <w:tcPr>
            <w:tcW w:w="365" w:type="pct"/>
          </w:tcPr>
          <w:p w:rsidR="009251D8" w:rsidRPr="00326DBD" w:rsidRDefault="009251D8" w:rsidP="00BA58F3">
            <w:pPr>
              <w:autoSpaceDE w:val="0"/>
              <w:autoSpaceDN w:val="0"/>
              <w:adjustRightInd w:val="0"/>
              <w:rPr>
                <w:rFonts w:ascii="Arial" w:hAnsi="Arial" w:cs="Arial"/>
                <w:szCs w:val="24"/>
              </w:rPr>
            </w:pPr>
            <w:r w:rsidRPr="00326DBD">
              <w:rPr>
                <w:rFonts w:ascii="Arial" w:hAnsi="Arial" w:cs="Arial"/>
                <w:szCs w:val="24"/>
              </w:rPr>
              <w:t>5.</w:t>
            </w:r>
            <w:r w:rsidR="00C7548B">
              <w:rPr>
                <w:rFonts w:ascii="Arial" w:hAnsi="Arial" w:cs="Arial"/>
                <w:szCs w:val="24"/>
              </w:rPr>
              <w:t>1</w:t>
            </w:r>
          </w:p>
        </w:tc>
        <w:tc>
          <w:tcPr>
            <w:tcW w:w="4635" w:type="pct"/>
          </w:tcPr>
          <w:p w:rsidR="008B3FFD" w:rsidRDefault="00BA58F3" w:rsidP="00F617C5">
            <w:pPr>
              <w:autoSpaceDE w:val="0"/>
              <w:autoSpaceDN w:val="0"/>
              <w:adjustRightInd w:val="0"/>
              <w:jc w:val="both"/>
              <w:rPr>
                <w:rFonts w:ascii="Arial" w:hAnsi="Arial" w:cs="Arial"/>
                <w:szCs w:val="24"/>
              </w:rPr>
            </w:pPr>
            <w:r w:rsidRPr="00326DBD">
              <w:rPr>
                <w:rFonts w:ascii="Arial" w:eastAsia="Calibri" w:hAnsi="Arial" w:cs="Arial"/>
                <w:b/>
                <w:szCs w:val="24"/>
              </w:rPr>
              <w:t xml:space="preserve">PI 4 </w:t>
            </w:r>
            <w:r>
              <w:rPr>
                <w:rFonts w:ascii="Arial" w:eastAsia="Calibri" w:hAnsi="Arial" w:cs="Arial"/>
                <w:b/>
                <w:szCs w:val="24"/>
              </w:rPr>
              <w:t>d</w:t>
            </w:r>
            <w:r w:rsidRPr="00326DBD">
              <w:rPr>
                <w:rFonts w:ascii="Arial" w:eastAsia="Calibri" w:hAnsi="Arial" w:cs="Arial"/>
                <w:b/>
                <w:szCs w:val="24"/>
              </w:rPr>
              <w:t xml:space="preserve">elivery of the SDC with </w:t>
            </w:r>
            <w:proofErr w:type="gramStart"/>
            <w:r w:rsidRPr="00326DBD">
              <w:rPr>
                <w:rFonts w:ascii="Arial" w:eastAsia="Calibri" w:hAnsi="Arial" w:cs="Arial"/>
                <w:b/>
                <w:szCs w:val="24"/>
              </w:rPr>
              <w:t>THC</w:t>
            </w:r>
            <w:r w:rsidR="00D946E3">
              <w:rPr>
                <w:rFonts w:ascii="Arial" w:eastAsia="Calibri" w:hAnsi="Arial" w:cs="Arial"/>
                <w:b/>
                <w:szCs w:val="24"/>
              </w:rPr>
              <w:t xml:space="preserve"> </w:t>
            </w:r>
            <w:r w:rsidR="001A2B99">
              <w:rPr>
                <w:rFonts w:ascii="Arial" w:eastAsia="Calibri" w:hAnsi="Arial" w:cs="Arial"/>
                <w:b/>
                <w:szCs w:val="24"/>
              </w:rPr>
              <w:t>.</w:t>
            </w:r>
            <w:proofErr w:type="gramEnd"/>
            <w:r w:rsidR="001A2B99">
              <w:rPr>
                <w:rFonts w:ascii="Arial" w:eastAsia="Calibri" w:hAnsi="Arial" w:cs="Arial"/>
                <w:b/>
                <w:szCs w:val="24"/>
              </w:rPr>
              <w:t xml:space="preserve"> </w:t>
            </w:r>
            <w:r w:rsidR="00C7548B">
              <w:rPr>
                <w:rFonts w:ascii="Arial" w:hAnsi="Arial" w:cs="Arial"/>
                <w:szCs w:val="24"/>
              </w:rPr>
              <w:t>O</w:t>
            </w:r>
            <w:r w:rsidR="00326DBD">
              <w:rPr>
                <w:rFonts w:ascii="Arial" w:hAnsi="Arial" w:cs="Arial"/>
                <w:szCs w:val="24"/>
              </w:rPr>
              <w:t xml:space="preserve">n </w:t>
            </w:r>
            <w:r w:rsidR="00326DBD">
              <w:rPr>
                <w:rFonts w:ascii="Arial" w:eastAsia="Calibri" w:hAnsi="Arial" w:cs="Arial"/>
                <w:szCs w:val="24"/>
              </w:rPr>
              <w:t>29</w:t>
            </w:r>
            <w:r w:rsidR="00326DBD" w:rsidRPr="00893030">
              <w:rPr>
                <w:rFonts w:ascii="Arial" w:eastAsia="Calibri" w:hAnsi="Arial" w:cs="Arial"/>
                <w:szCs w:val="24"/>
              </w:rPr>
              <w:t xml:space="preserve"> May 201</w:t>
            </w:r>
            <w:r w:rsidR="00326DBD">
              <w:rPr>
                <w:rFonts w:ascii="Arial" w:eastAsia="Calibri" w:hAnsi="Arial" w:cs="Arial"/>
                <w:szCs w:val="24"/>
              </w:rPr>
              <w:t xml:space="preserve">9 </w:t>
            </w:r>
            <w:r w:rsidR="00326DBD" w:rsidRPr="00326DBD">
              <w:rPr>
                <w:rFonts w:ascii="Arial" w:hAnsi="Arial" w:cs="Arial"/>
                <w:szCs w:val="24"/>
              </w:rPr>
              <w:t xml:space="preserve">THC’s Care, Learning and Housing (CLH) Committee </w:t>
            </w:r>
            <w:r w:rsidR="00326DBD">
              <w:rPr>
                <w:rFonts w:ascii="Arial" w:hAnsi="Arial" w:cs="Arial"/>
                <w:szCs w:val="24"/>
              </w:rPr>
              <w:t xml:space="preserve">considered the </w:t>
            </w:r>
            <w:r w:rsidR="001E0663">
              <w:rPr>
                <w:rFonts w:ascii="Arial" w:hAnsi="Arial" w:cs="Arial"/>
                <w:szCs w:val="24"/>
              </w:rPr>
              <w:t>regular</w:t>
            </w:r>
            <w:r w:rsidR="00326DBD">
              <w:rPr>
                <w:rFonts w:ascii="Arial" w:hAnsi="Arial" w:cs="Arial"/>
                <w:szCs w:val="24"/>
              </w:rPr>
              <w:t xml:space="preserve"> six</w:t>
            </w:r>
            <w:r w:rsidR="009251D8" w:rsidRPr="00326DBD">
              <w:rPr>
                <w:rFonts w:ascii="Arial" w:hAnsi="Arial" w:cs="Arial"/>
                <w:szCs w:val="24"/>
              </w:rPr>
              <w:t xml:space="preserve"> monthly HLH update</w:t>
            </w:r>
            <w:r w:rsidR="00D477A7">
              <w:rPr>
                <w:rFonts w:ascii="Arial" w:hAnsi="Arial" w:cs="Arial"/>
                <w:szCs w:val="24"/>
              </w:rPr>
              <w:t xml:space="preserve">, covering services delivered during the period under review in this </w:t>
            </w:r>
            <w:r w:rsidR="009251D8" w:rsidRPr="00326DBD">
              <w:rPr>
                <w:rFonts w:ascii="Arial" w:hAnsi="Arial" w:cs="Arial"/>
                <w:szCs w:val="24"/>
              </w:rPr>
              <w:t xml:space="preserve">report </w:t>
            </w:r>
            <w:r w:rsidR="00D477A7">
              <w:rPr>
                <w:rFonts w:ascii="Arial" w:hAnsi="Arial" w:cs="Arial"/>
                <w:szCs w:val="24"/>
              </w:rPr>
              <w:t xml:space="preserve">and </w:t>
            </w:r>
            <w:r w:rsidR="009251D8" w:rsidRPr="00326DBD">
              <w:rPr>
                <w:rFonts w:ascii="Arial" w:hAnsi="Arial" w:cs="Arial"/>
                <w:szCs w:val="24"/>
              </w:rPr>
              <w:t>which</w:t>
            </w:r>
            <w:r w:rsidR="00326DBD" w:rsidRPr="00326DBD">
              <w:rPr>
                <w:rFonts w:ascii="Arial" w:hAnsi="Arial" w:cs="Arial"/>
                <w:szCs w:val="24"/>
              </w:rPr>
              <w:t xml:space="preserve"> provide</w:t>
            </w:r>
            <w:r w:rsidR="00D477A7">
              <w:rPr>
                <w:rFonts w:ascii="Arial" w:hAnsi="Arial" w:cs="Arial"/>
                <w:szCs w:val="24"/>
              </w:rPr>
              <w:t>d</w:t>
            </w:r>
            <w:r w:rsidR="008B3FFD" w:rsidRPr="00326DBD">
              <w:rPr>
                <w:rFonts w:ascii="Arial" w:hAnsi="Arial" w:cs="Arial"/>
                <w:szCs w:val="24"/>
              </w:rPr>
              <w:t>:</w:t>
            </w:r>
          </w:p>
          <w:p w:rsidR="00E22687" w:rsidRPr="00326DBD" w:rsidRDefault="00E22687" w:rsidP="00F617C5">
            <w:pPr>
              <w:autoSpaceDE w:val="0"/>
              <w:autoSpaceDN w:val="0"/>
              <w:adjustRightInd w:val="0"/>
              <w:jc w:val="both"/>
              <w:rPr>
                <w:rFonts w:ascii="Arial" w:hAnsi="Arial" w:cs="Arial"/>
                <w:szCs w:val="24"/>
              </w:rPr>
            </w:pPr>
          </w:p>
          <w:p w:rsidR="00326DBD" w:rsidRPr="00326DBD" w:rsidRDefault="009251D8" w:rsidP="00E22687">
            <w:pPr>
              <w:pStyle w:val="ListParagraph"/>
              <w:numPr>
                <w:ilvl w:val="0"/>
                <w:numId w:val="20"/>
              </w:numPr>
              <w:autoSpaceDE w:val="0"/>
              <w:autoSpaceDN w:val="0"/>
              <w:adjustRightInd w:val="0"/>
              <w:spacing w:after="0"/>
              <w:jc w:val="both"/>
              <w:rPr>
                <w:rFonts w:ascii="Arial" w:hAnsi="Arial" w:cs="Arial"/>
                <w:sz w:val="24"/>
                <w:szCs w:val="24"/>
              </w:rPr>
            </w:pPr>
            <w:r w:rsidRPr="00326DBD">
              <w:rPr>
                <w:rFonts w:ascii="Arial" w:hAnsi="Arial" w:cs="Arial"/>
                <w:sz w:val="24"/>
                <w:szCs w:val="24"/>
              </w:rPr>
              <w:t>information on the performance of HLH</w:t>
            </w:r>
            <w:r w:rsidR="00326DBD" w:rsidRPr="00326DBD">
              <w:rPr>
                <w:rFonts w:ascii="Arial" w:hAnsi="Arial" w:cs="Arial"/>
                <w:sz w:val="24"/>
                <w:szCs w:val="24"/>
              </w:rPr>
              <w:t xml:space="preserve"> </w:t>
            </w:r>
          </w:p>
          <w:p w:rsidR="00326DBD" w:rsidRPr="00326DBD" w:rsidRDefault="009251D8" w:rsidP="00E22687">
            <w:pPr>
              <w:pStyle w:val="ListParagraph"/>
              <w:numPr>
                <w:ilvl w:val="0"/>
                <w:numId w:val="20"/>
              </w:numPr>
              <w:autoSpaceDE w:val="0"/>
              <w:autoSpaceDN w:val="0"/>
              <w:adjustRightInd w:val="0"/>
              <w:spacing w:after="0"/>
              <w:jc w:val="both"/>
              <w:rPr>
                <w:rFonts w:ascii="Arial" w:hAnsi="Arial" w:cs="Arial"/>
                <w:sz w:val="24"/>
                <w:szCs w:val="24"/>
              </w:rPr>
            </w:pPr>
            <w:r w:rsidRPr="00326DBD">
              <w:rPr>
                <w:rFonts w:ascii="Arial" w:hAnsi="Arial" w:cs="Arial"/>
                <w:sz w:val="24"/>
                <w:szCs w:val="24"/>
              </w:rPr>
              <w:t>general updates</w:t>
            </w:r>
          </w:p>
          <w:p w:rsidR="00E22687" w:rsidRDefault="00326DBD" w:rsidP="00E22687">
            <w:pPr>
              <w:pStyle w:val="ListParagraph"/>
              <w:numPr>
                <w:ilvl w:val="0"/>
                <w:numId w:val="20"/>
              </w:numPr>
              <w:autoSpaceDE w:val="0"/>
              <w:autoSpaceDN w:val="0"/>
              <w:adjustRightInd w:val="0"/>
              <w:spacing w:after="0"/>
              <w:jc w:val="both"/>
              <w:rPr>
                <w:rFonts w:ascii="Arial" w:hAnsi="Arial" w:cs="Arial"/>
                <w:sz w:val="24"/>
                <w:szCs w:val="24"/>
              </w:rPr>
            </w:pPr>
            <w:proofErr w:type="gramStart"/>
            <w:r w:rsidRPr="00326DBD">
              <w:rPr>
                <w:rFonts w:ascii="Arial" w:hAnsi="Arial" w:cs="Arial"/>
                <w:sz w:val="24"/>
                <w:szCs w:val="24"/>
              </w:rPr>
              <w:t>more</w:t>
            </w:r>
            <w:proofErr w:type="gramEnd"/>
            <w:r w:rsidRPr="00326DBD">
              <w:rPr>
                <w:rFonts w:ascii="Arial" w:hAnsi="Arial" w:cs="Arial"/>
                <w:sz w:val="24"/>
                <w:szCs w:val="24"/>
              </w:rPr>
              <w:t xml:space="preserve"> detailed </w:t>
            </w:r>
            <w:r w:rsidR="009251D8" w:rsidRPr="00326DBD">
              <w:rPr>
                <w:rFonts w:ascii="Arial" w:hAnsi="Arial" w:cs="Arial"/>
                <w:sz w:val="24"/>
                <w:szCs w:val="24"/>
              </w:rPr>
              <w:t>information on one aspect of the work of HLH</w:t>
            </w:r>
            <w:r w:rsidR="007B6C54" w:rsidRPr="00326DBD">
              <w:rPr>
                <w:rFonts w:ascii="Arial" w:hAnsi="Arial" w:cs="Arial"/>
                <w:sz w:val="24"/>
                <w:szCs w:val="24"/>
              </w:rPr>
              <w:t>.</w:t>
            </w:r>
          </w:p>
          <w:p w:rsidR="00F617C5" w:rsidRPr="00326DBD" w:rsidRDefault="007B6C54" w:rsidP="00E22687">
            <w:pPr>
              <w:pStyle w:val="ListParagraph"/>
              <w:autoSpaceDE w:val="0"/>
              <w:autoSpaceDN w:val="0"/>
              <w:adjustRightInd w:val="0"/>
              <w:spacing w:after="0"/>
              <w:jc w:val="both"/>
              <w:rPr>
                <w:rFonts w:ascii="Arial" w:hAnsi="Arial" w:cs="Arial"/>
                <w:sz w:val="24"/>
                <w:szCs w:val="24"/>
              </w:rPr>
            </w:pPr>
            <w:r w:rsidRPr="00326DBD">
              <w:rPr>
                <w:rFonts w:ascii="Arial" w:hAnsi="Arial" w:cs="Arial"/>
                <w:sz w:val="24"/>
                <w:szCs w:val="24"/>
              </w:rPr>
              <w:t xml:space="preserve"> </w:t>
            </w:r>
          </w:p>
        </w:tc>
      </w:tr>
      <w:tr w:rsidR="0047625C" w:rsidRPr="00326DBD" w:rsidTr="00955944">
        <w:tc>
          <w:tcPr>
            <w:tcW w:w="365" w:type="pct"/>
          </w:tcPr>
          <w:p w:rsidR="0047625C" w:rsidRPr="003D655F" w:rsidRDefault="00D946E3" w:rsidP="0047625C">
            <w:pPr>
              <w:autoSpaceDE w:val="0"/>
              <w:autoSpaceDN w:val="0"/>
              <w:adjustRightInd w:val="0"/>
              <w:rPr>
                <w:rFonts w:ascii="Arial" w:hAnsi="Arial" w:cs="Arial"/>
                <w:szCs w:val="24"/>
              </w:rPr>
            </w:pPr>
            <w:r w:rsidRPr="00326DBD">
              <w:rPr>
                <w:rFonts w:ascii="Arial" w:hAnsi="Arial" w:cs="Arial"/>
                <w:szCs w:val="24"/>
              </w:rPr>
              <w:t>5.</w:t>
            </w:r>
            <w:r>
              <w:rPr>
                <w:rFonts w:ascii="Arial" w:hAnsi="Arial" w:cs="Arial"/>
                <w:szCs w:val="24"/>
              </w:rPr>
              <w:t>2</w:t>
            </w:r>
          </w:p>
        </w:tc>
        <w:tc>
          <w:tcPr>
            <w:tcW w:w="4635" w:type="pct"/>
          </w:tcPr>
          <w:p w:rsidR="0047625C" w:rsidRDefault="0047625C" w:rsidP="0047625C">
            <w:pPr>
              <w:autoSpaceDE w:val="0"/>
              <w:autoSpaceDN w:val="0"/>
              <w:adjustRightInd w:val="0"/>
              <w:jc w:val="both"/>
              <w:rPr>
                <w:rFonts w:ascii="Arial" w:eastAsia="Calibri" w:hAnsi="Arial" w:cs="Arial"/>
                <w:szCs w:val="24"/>
              </w:rPr>
            </w:pPr>
            <w:r w:rsidRPr="00326DBD">
              <w:rPr>
                <w:rFonts w:ascii="Arial" w:eastAsia="Calibri" w:hAnsi="Arial" w:cs="Arial"/>
                <w:szCs w:val="24"/>
              </w:rPr>
              <w:t>The HLH progress report</w:t>
            </w:r>
            <w:r>
              <w:rPr>
                <w:rFonts w:ascii="Arial" w:eastAsia="Calibri" w:hAnsi="Arial" w:cs="Arial"/>
                <w:szCs w:val="24"/>
              </w:rPr>
              <w:t xml:space="preserve"> (which can be seen on THC’s web </w:t>
            </w:r>
            <w:r w:rsidRPr="00A70010">
              <w:rPr>
                <w:rFonts w:ascii="Arial" w:eastAsia="Calibri" w:hAnsi="Arial" w:cs="Arial"/>
                <w:szCs w:val="24"/>
              </w:rPr>
              <w:t xml:space="preserve">site: </w:t>
            </w:r>
            <w:hyperlink r:id="rId9" w:history="1">
              <w:r w:rsidR="00A70010" w:rsidRPr="00871937">
                <w:rPr>
                  <w:rStyle w:val="Hyperlink"/>
                  <w:rFonts w:ascii="Arial" w:eastAsia="Calibri" w:hAnsi="Arial" w:cs="Arial"/>
                  <w:szCs w:val="24"/>
                </w:rPr>
                <w:t>https://www.highland.gov.uk/download/meetings/id/75310/item_20_high_life_highland_progress_report</w:t>
              </w:r>
            </w:hyperlink>
            <w:r w:rsidR="00A70010">
              <w:rPr>
                <w:rFonts w:ascii="Arial" w:eastAsia="Calibri" w:hAnsi="Arial" w:cs="Arial"/>
                <w:szCs w:val="24"/>
              </w:rPr>
              <w:t xml:space="preserve"> </w:t>
            </w:r>
            <w:r w:rsidRPr="00A70010">
              <w:rPr>
                <w:rFonts w:ascii="Arial" w:eastAsia="Calibri" w:hAnsi="Arial" w:cs="Arial"/>
                <w:szCs w:val="24"/>
              </w:rPr>
              <w:t>covered</w:t>
            </w:r>
            <w:r w:rsidR="001A2B99" w:rsidRPr="00A70010">
              <w:rPr>
                <w:rFonts w:ascii="Arial" w:eastAsia="Calibri" w:hAnsi="Arial" w:cs="Arial"/>
                <w:szCs w:val="24"/>
              </w:rPr>
              <w:t>:</w:t>
            </w:r>
            <w:r w:rsidRPr="00A70010">
              <w:rPr>
                <w:rFonts w:ascii="Arial" w:eastAsia="Calibri" w:hAnsi="Arial" w:cs="Arial"/>
                <w:szCs w:val="24"/>
              </w:rPr>
              <w:t xml:space="preserve"> the continued increase in customer engagements</w:t>
            </w:r>
            <w:r w:rsidR="001A2B99" w:rsidRPr="00A70010">
              <w:rPr>
                <w:rFonts w:ascii="Arial" w:eastAsia="Calibri" w:hAnsi="Arial" w:cs="Arial"/>
                <w:szCs w:val="24"/>
              </w:rPr>
              <w:t xml:space="preserve"> </w:t>
            </w:r>
            <w:r w:rsidR="001A2B99">
              <w:rPr>
                <w:rFonts w:ascii="Arial" w:eastAsia="Calibri" w:hAnsi="Arial" w:cs="Arial"/>
                <w:szCs w:val="24"/>
              </w:rPr>
              <w:t xml:space="preserve">and </w:t>
            </w:r>
            <w:r w:rsidRPr="00326DBD">
              <w:rPr>
                <w:rFonts w:ascii="Arial" w:eastAsia="Calibri" w:hAnsi="Arial" w:cs="Arial"/>
                <w:szCs w:val="24"/>
              </w:rPr>
              <w:t>reduced reliance on Council funding</w:t>
            </w:r>
            <w:r w:rsidR="001A2B99">
              <w:rPr>
                <w:rFonts w:ascii="Arial" w:eastAsia="Calibri" w:hAnsi="Arial" w:cs="Arial"/>
                <w:szCs w:val="24"/>
              </w:rPr>
              <w:t>;</w:t>
            </w:r>
            <w:r w:rsidRPr="00326DBD">
              <w:rPr>
                <w:rFonts w:ascii="Arial" w:eastAsia="Calibri" w:hAnsi="Arial" w:cs="Arial"/>
                <w:szCs w:val="24"/>
              </w:rPr>
              <w:t xml:space="preserve"> and the routine reporting on the delivery of the Service Delivery Contract with THC. The general updates included information on: </w:t>
            </w:r>
          </w:p>
          <w:p w:rsidR="00E22687" w:rsidRPr="00326DBD" w:rsidRDefault="00E22687" w:rsidP="0047625C">
            <w:pPr>
              <w:autoSpaceDE w:val="0"/>
              <w:autoSpaceDN w:val="0"/>
              <w:adjustRightInd w:val="0"/>
              <w:jc w:val="both"/>
              <w:rPr>
                <w:rFonts w:ascii="Arial" w:eastAsia="Calibri" w:hAnsi="Arial" w:cs="Arial"/>
                <w:szCs w:val="24"/>
              </w:rPr>
            </w:pPr>
          </w:p>
          <w:p w:rsidR="0047625C" w:rsidRPr="00326DBD" w:rsidRDefault="00E22687" w:rsidP="00E22687">
            <w:pPr>
              <w:pStyle w:val="ListParagraph"/>
              <w:numPr>
                <w:ilvl w:val="0"/>
                <w:numId w:val="19"/>
              </w:numPr>
              <w:autoSpaceDE w:val="0"/>
              <w:autoSpaceDN w:val="0"/>
              <w:adjustRightInd w:val="0"/>
              <w:spacing w:after="0"/>
              <w:jc w:val="both"/>
              <w:rPr>
                <w:rFonts w:ascii="Arial" w:hAnsi="Arial" w:cs="Arial"/>
                <w:sz w:val="24"/>
                <w:szCs w:val="24"/>
              </w:rPr>
            </w:pPr>
            <w:r>
              <w:rPr>
                <w:rFonts w:ascii="Arial" w:hAnsi="Arial" w:cs="Arial"/>
                <w:sz w:val="24"/>
                <w:szCs w:val="24"/>
              </w:rPr>
              <w:t>the new HLH business plan</w:t>
            </w:r>
            <w:r w:rsidR="0047625C" w:rsidRPr="00326DBD">
              <w:rPr>
                <w:rFonts w:ascii="Arial" w:hAnsi="Arial" w:cs="Arial"/>
                <w:sz w:val="24"/>
                <w:szCs w:val="24"/>
              </w:rPr>
              <w:t xml:space="preserve">  </w:t>
            </w:r>
          </w:p>
          <w:p w:rsidR="0047625C" w:rsidRPr="00326DBD" w:rsidRDefault="0047625C" w:rsidP="00E22687">
            <w:pPr>
              <w:pStyle w:val="ListParagraph"/>
              <w:numPr>
                <w:ilvl w:val="0"/>
                <w:numId w:val="19"/>
              </w:numPr>
              <w:autoSpaceDE w:val="0"/>
              <w:autoSpaceDN w:val="0"/>
              <w:adjustRightInd w:val="0"/>
              <w:spacing w:after="0"/>
              <w:jc w:val="both"/>
              <w:rPr>
                <w:rFonts w:ascii="Arial" w:hAnsi="Arial" w:cs="Arial"/>
                <w:sz w:val="24"/>
                <w:szCs w:val="24"/>
              </w:rPr>
            </w:pPr>
            <w:r w:rsidRPr="00326DBD">
              <w:rPr>
                <w:rFonts w:ascii="Arial" w:hAnsi="Arial" w:cs="Arial"/>
                <w:sz w:val="24"/>
                <w:szCs w:val="24"/>
              </w:rPr>
              <w:t>the renewed funding agreement with sportsc</w:t>
            </w:r>
            <w:r w:rsidR="00E22687">
              <w:rPr>
                <w:rFonts w:ascii="Arial" w:hAnsi="Arial" w:cs="Arial"/>
                <w:sz w:val="24"/>
                <w:szCs w:val="24"/>
              </w:rPr>
              <w:t>otland</w:t>
            </w:r>
            <w:r w:rsidRPr="00326DBD">
              <w:rPr>
                <w:rFonts w:ascii="Arial" w:hAnsi="Arial" w:cs="Arial"/>
                <w:sz w:val="24"/>
                <w:szCs w:val="24"/>
              </w:rPr>
              <w:t xml:space="preserve"> </w:t>
            </w:r>
          </w:p>
          <w:p w:rsidR="0047625C" w:rsidRPr="00326DBD" w:rsidRDefault="0047625C" w:rsidP="00E22687">
            <w:pPr>
              <w:pStyle w:val="ListParagraph"/>
              <w:numPr>
                <w:ilvl w:val="0"/>
                <w:numId w:val="19"/>
              </w:numPr>
              <w:autoSpaceDE w:val="0"/>
              <w:autoSpaceDN w:val="0"/>
              <w:adjustRightInd w:val="0"/>
              <w:spacing w:after="0"/>
              <w:jc w:val="both"/>
              <w:rPr>
                <w:rFonts w:ascii="Arial" w:hAnsi="Arial" w:cs="Arial"/>
                <w:sz w:val="24"/>
                <w:szCs w:val="24"/>
              </w:rPr>
            </w:pPr>
            <w:r w:rsidRPr="00326DBD">
              <w:rPr>
                <w:rFonts w:ascii="Arial" w:hAnsi="Arial" w:cs="Arial"/>
                <w:sz w:val="24"/>
                <w:szCs w:val="24"/>
              </w:rPr>
              <w:lastRenderedPageBreak/>
              <w:t>staff nominations and success</w:t>
            </w:r>
            <w:r w:rsidR="00E22687">
              <w:rPr>
                <w:rFonts w:ascii="Arial" w:hAnsi="Arial" w:cs="Arial"/>
                <w:sz w:val="24"/>
                <w:szCs w:val="24"/>
              </w:rPr>
              <w:t>es in local and national awards</w:t>
            </w:r>
          </w:p>
          <w:p w:rsidR="0047625C" w:rsidRPr="00A8380E" w:rsidRDefault="00A8380E" w:rsidP="00E22687">
            <w:pPr>
              <w:pStyle w:val="ListParagraph"/>
              <w:numPr>
                <w:ilvl w:val="0"/>
                <w:numId w:val="19"/>
              </w:numPr>
              <w:autoSpaceDE w:val="0"/>
              <w:autoSpaceDN w:val="0"/>
              <w:adjustRightInd w:val="0"/>
              <w:spacing w:after="0"/>
              <w:jc w:val="both"/>
              <w:rPr>
                <w:rFonts w:ascii="Arial" w:hAnsi="Arial" w:cs="Arial"/>
                <w:sz w:val="24"/>
                <w:szCs w:val="24"/>
              </w:rPr>
            </w:pPr>
            <w:r>
              <w:rPr>
                <w:rFonts w:ascii="Arial" w:hAnsi="Arial" w:cs="Arial"/>
                <w:sz w:val="24"/>
                <w:szCs w:val="24"/>
              </w:rPr>
              <w:t xml:space="preserve">the Newton Rooms science, technology, engineering and maths (STEM) partnership project being led by Highlands and Islands Enterprise </w:t>
            </w:r>
            <w:r w:rsidRPr="00A8380E">
              <w:rPr>
                <w:rFonts w:ascii="Arial" w:hAnsi="Arial" w:cs="Arial"/>
                <w:sz w:val="24"/>
                <w:szCs w:val="24"/>
              </w:rPr>
              <w:t>with</w:t>
            </w:r>
            <w:r>
              <w:rPr>
                <w:rFonts w:ascii="Arial" w:hAnsi="Arial" w:cs="Arial"/>
                <w:sz w:val="24"/>
                <w:szCs w:val="24"/>
              </w:rPr>
              <w:t xml:space="preserve"> HLH,</w:t>
            </w:r>
            <w:r w:rsidRPr="00A8380E">
              <w:rPr>
                <w:rFonts w:ascii="Arial" w:hAnsi="Arial" w:cs="Arial"/>
                <w:sz w:val="24"/>
                <w:szCs w:val="24"/>
              </w:rPr>
              <w:t xml:space="preserve"> Skills Development Scotland,  University of the Highlands and Islands, The Highland Council and NHS Highland</w:t>
            </w:r>
          </w:p>
          <w:p w:rsidR="0047625C" w:rsidRDefault="00A8380E" w:rsidP="00E22687">
            <w:pPr>
              <w:pStyle w:val="ListParagraph"/>
              <w:numPr>
                <w:ilvl w:val="0"/>
                <w:numId w:val="19"/>
              </w:numPr>
              <w:autoSpaceDE w:val="0"/>
              <w:autoSpaceDN w:val="0"/>
              <w:adjustRightInd w:val="0"/>
              <w:spacing w:after="0"/>
              <w:jc w:val="both"/>
              <w:rPr>
                <w:rFonts w:ascii="Arial" w:hAnsi="Arial" w:cs="Arial"/>
                <w:sz w:val="24"/>
                <w:szCs w:val="24"/>
              </w:rPr>
            </w:pPr>
            <w:r>
              <w:rPr>
                <w:rFonts w:ascii="Arial" w:hAnsi="Arial" w:cs="Arial"/>
                <w:sz w:val="24"/>
                <w:szCs w:val="24"/>
              </w:rPr>
              <w:t>the new Leisure Link partnership between HLH</w:t>
            </w:r>
            <w:r w:rsidRPr="00A8380E">
              <w:rPr>
                <w:rFonts w:ascii="Arial" w:hAnsi="Arial" w:cs="Arial"/>
                <w:sz w:val="24"/>
                <w:szCs w:val="24"/>
              </w:rPr>
              <w:t>, Orkney, Western Isles, Argyll and Bute</w:t>
            </w:r>
          </w:p>
          <w:p w:rsidR="00A8380E" w:rsidRDefault="00A8380E" w:rsidP="00E22687">
            <w:pPr>
              <w:pStyle w:val="ListParagraph"/>
              <w:numPr>
                <w:ilvl w:val="0"/>
                <w:numId w:val="19"/>
              </w:numPr>
              <w:autoSpaceDE w:val="0"/>
              <w:autoSpaceDN w:val="0"/>
              <w:adjustRightInd w:val="0"/>
              <w:spacing w:after="0"/>
              <w:jc w:val="both"/>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added value which is available to customers who hold the High Life Highland card where 10% to 25% discounts are available from </w:t>
            </w:r>
            <w:r w:rsidRPr="00A8380E">
              <w:rPr>
                <w:rFonts w:ascii="Arial" w:hAnsi="Arial" w:cs="Arial"/>
                <w:sz w:val="24"/>
                <w:szCs w:val="24"/>
              </w:rPr>
              <w:t>100 local and national retailers</w:t>
            </w:r>
            <w:r>
              <w:rPr>
                <w:rFonts w:ascii="Arial" w:hAnsi="Arial" w:cs="Arial"/>
                <w:sz w:val="24"/>
                <w:szCs w:val="24"/>
              </w:rPr>
              <w:t xml:space="preserve"> on </w:t>
            </w:r>
            <w:r w:rsidRPr="00A8380E">
              <w:rPr>
                <w:rFonts w:ascii="Arial" w:hAnsi="Arial" w:cs="Arial"/>
                <w:sz w:val="24"/>
                <w:szCs w:val="24"/>
              </w:rPr>
              <w:t xml:space="preserve">presentation of </w:t>
            </w:r>
            <w:r>
              <w:rPr>
                <w:rFonts w:ascii="Arial" w:hAnsi="Arial" w:cs="Arial"/>
                <w:sz w:val="24"/>
                <w:szCs w:val="24"/>
              </w:rPr>
              <w:t xml:space="preserve">their </w:t>
            </w:r>
            <w:r w:rsidRPr="00A8380E">
              <w:rPr>
                <w:rFonts w:ascii="Arial" w:hAnsi="Arial" w:cs="Arial"/>
                <w:sz w:val="24"/>
                <w:szCs w:val="24"/>
              </w:rPr>
              <w:t>card</w:t>
            </w:r>
            <w:r w:rsidR="00E22687">
              <w:rPr>
                <w:rFonts w:ascii="Arial" w:hAnsi="Arial" w:cs="Arial"/>
                <w:sz w:val="24"/>
                <w:szCs w:val="24"/>
              </w:rPr>
              <w:t>.</w:t>
            </w:r>
          </w:p>
          <w:p w:rsidR="00E22687" w:rsidRPr="00326DBD" w:rsidRDefault="00E22687" w:rsidP="00E22687">
            <w:pPr>
              <w:pStyle w:val="ListParagraph"/>
              <w:autoSpaceDE w:val="0"/>
              <w:autoSpaceDN w:val="0"/>
              <w:adjustRightInd w:val="0"/>
              <w:spacing w:after="0"/>
              <w:jc w:val="both"/>
              <w:rPr>
                <w:rFonts w:ascii="Arial" w:hAnsi="Arial" w:cs="Arial"/>
                <w:sz w:val="24"/>
                <w:szCs w:val="24"/>
              </w:rPr>
            </w:pPr>
          </w:p>
        </w:tc>
      </w:tr>
      <w:tr w:rsidR="00D946E3" w:rsidRPr="003D655F" w:rsidTr="00955944">
        <w:tc>
          <w:tcPr>
            <w:tcW w:w="365" w:type="pct"/>
          </w:tcPr>
          <w:p w:rsidR="00D946E3" w:rsidRPr="003D655F" w:rsidRDefault="00D946E3" w:rsidP="00D946E3">
            <w:pPr>
              <w:autoSpaceDE w:val="0"/>
              <w:autoSpaceDN w:val="0"/>
              <w:adjustRightInd w:val="0"/>
              <w:rPr>
                <w:rFonts w:ascii="Arial" w:hAnsi="Arial" w:cs="Arial"/>
                <w:szCs w:val="24"/>
              </w:rPr>
            </w:pPr>
            <w:r>
              <w:rPr>
                <w:rFonts w:ascii="Arial" w:hAnsi="Arial" w:cs="Arial"/>
                <w:szCs w:val="24"/>
              </w:rPr>
              <w:lastRenderedPageBreak/>
              <w:t>5.3</w:t>
            </w:r>
          </w:p>
        </w:tc>
        <w:tc>
          <w:tcPr>
            <w:tcW w:w="4635" w:type="pct"/>
          </w:tcPr>
          <w:p w:rsidR="00D946E3" w:rsidRDefault="00D946E3" w:rsidP="00D946E3">
            <w:pPr>
              <w:jc w:val="both"/>
              <w:rPr>
                <w:rFonts w:ascii="Arial" w:eastAsia="Calibri" w:hAnsi="Arial" w:cs="Arial"/>
                <w:szCs w:val="24"/>
              </w:rPr>
            </w:pPr>
            <w:r>
              <w:rPr>
                <w:rFonts w:ascii="Arial" w:eastAsia="Calibri" w:hAnsi="Arial" w:cs="Arial"/>
                <w:szCs w:val="24"/>
              </w:rPr>
              <w:t>This time round the</w:t>
            </w:r>
            <w:r w:rsidRPr="00326DBD">
              <w:rPr>
                <w:rFonts w:ascii="Arial" w:hAnsi="Arial" w:cs="Arial"/>
                <w:szCs w:val="24"/>
              </w:rPr>
              <w:t xml:space="preserve"> more detailed information on one aspect of the work of HLH</w:t>
            </w:r>
            <w:r>
              <w:rPr>
                <w:rFonts w:ascii="Arial" w:eastAsia="Calibri" w:hAnsi="Arial" w:cs="Arial"/>
                <w:szCs w:val="24"/>
              </w:rPr>
              <w:t xml:space="preserve"> was on music tuition and it was contained in a separate report on the agenda (at the request of THC because new national guidance on music tuition has recently been published) and t</w:t>
            </w:r>
            <w:r>
              <w:rPr>
                <w:rFonts w:ascii="Arial" w:hAnsi="Arial" w:cs="Arial"/>
              </w:rPr>
              <w:t xml:space="preserve">he report can be seen in </w:t>
            </w:r>
            <w:r w:rsidRPr="00B006B5">
              <w:rPr>
                <w:rFonts w:ascii="Arial" w:hAnsi="Arial" w:cs="Arial"/>
                <w:b/>
              </w:rPr>
              <w:t>Appendix B</w:t>
            </w:r>
            <w:r>
              <w:rPr>
                <w:rFonts w:ascii="Arial" w:hAnsi="Arial" w:cs="Arial"/>
              </w:rPr>
              <w:t xml:space="preserve">. </w:t>
            </w:r>
            <w:r w:rsidR="00A8380E">
              <w:rPr>
                <w:rFonts w:ascii="Arial" w:hAnsi="Arial" w:cs="Arial"/>
              </w:rPr>
              <w:t xml:space="preserve">The Council also asked HLH to provide a case study on Music Tuition for the (external) </w:t>
            </w:r>
            <w:r>
              <w:rPr>
                <w:rFonts w:ascii="Arial" w:hAnsi="Arial" w:cs="Arial"/>
              </w:rPr>
              <w:t>Best Value Audit of THC</w:t>
            </w:r>
            <w:r w:rsidRPr="009251D8">
              <w:rPr>
                <w:rFonts w:ascii="Arial" w:hAnsi="Arial" w:cs="Arial"/>
              </w:rPr>
              <w:t>.</w:t>
            </w:r>
          </w:p>
          <w:p w:rsidR="00D946E3" w:rsidRPr="00A70010" w:rsidRDefault="00D946E3" w:rsidP="00D946E3">
            <w:pPr>
              <w:jc w:val="both"/>
              <w:rPr>
                <w:rFonts w:ascii="Arial" w:hAnsi="Arial" w:cs="Arial"/>
                <w:szCs w:val="24"/>
              </w:rPr>
            </w:pPr>
          </w:p>
        </w:tc>
      </w:tr>
      <w:tr w:rsidR="00D946E3" w:rsidRPr="00A8380E" w:rsidTr="00955944">
        <w:tc>
          <w:tcPr>
            <w:tcW w:w="365" w:type="pct"/>
          </w:tcPr>
          <w:p w:rsidR="00D946E3" w:rsidRPr="00A8380E" w:rsidRDefault="00D946E3" w:rsidP="00D946E3">
            <w:pPr>
              <w:autoSpaceDE w:val="0"/>
              <w:autoSpaceDN w:val="0"/>
              <w:adjustRightInd w:val="0"/>
              <w:rPr>
                <w:rFonts w:ascii="Arial" w:hAnsi="Arial" w:cs="Arial"/>
                <w:szCs w:val="24"/>
              </w:rPr>
            </w:pPr>
            <w:r w:rsidRPr="00A8380E">
              <w:rPr>
                <w:rFonts w:ascii="Arial" w:hAnsi="Arial" w:cs="Arial"/>
                <w:szCs w:val="24"/>
              </w:rPr>
              <w:t>5.4</w:t>
            </w:r>
          </w:p>
        </w:tc>
        <w:tc>
          <w:tcPr>
            <w:tcW w:w="4635" w:type="pct"/>
          </w:tcPr>
          <w:p w:rsidR="00A8380E" w:rsidRDefault="00D946E3" w:rsidP="00A8380E">
            <w:pPr>
              <w:jc w:val="both"/>
              <w:rPr>
                <w:rFonts w:ascii="Arial" w:eastAsia="Calibri" w:hAnsi="Arial" w:cs="Arial"/>
                <w:szCs w:val="24"/>
              </w:rPr>
            </w:pPr>
            <w:r w:rsidRPr="00A8380E">
              <w:rPr>
                <w:rFonts w:ascii="Arial" w:eastAsia="Calibri" w:hAnsi="Arial" w:cs="Arial"/>
                <w:szCs w:val="24"/>
              </w:rPr>
              <w:t xml:space="preserve">THC’s schools music tuition service transferred to HLH on 1 April 2018 as agreed by the HLH Board at its meeting held on 13 December 2017. </w:t>
            </w:r>
            <w:r w:rsidR="00A8380E" w:rsidRPr="00A8380E">
              <w:rPr>
                <w:rFonts w:ascii="Arial" w:hAnsi="Arial" w:cs="Arial"/>
                <w:szCs w:val="24"/>
              </w:rPr>
              <w:t xml:space="preserve"> Within one year t</w:t>
            </w:r>
            <w:r w:rsidR="00A8380E" w:rsidRPr="00A8380E">
              <w:rPr>
                <w:rFonts w:ascii="Arial" w:eastAsia="Calibri" w:hAnsi="Arial" w:cs="Arial"/>
                <w:szCs w:val="24"/>
              </w:rPr>
              <w:t>he transfer:</w:t>
            </w:r>
          </w:p>
          <w:p w:rsidR="003D7718" w:rsidRPr="00A8380E" w:rsidRDefault="003D7718" w:rsidP="00A8380E">
            <w:pPr>
              <w:jc w:val="both"/>
              <w:rPr>
                <w:rFonts w:ascii="Arial" w:eastAsia="Calibri" w:hAnsi="Arial" w:cs="Arial"/>
                <w:szCs w:val="24"/>
              </w:rPr>
            </w:pPr>
          </w:p>
          <w:p w:rsidR="00A8380E" w:rsidRPr="00A8380E" w:rsidRDefault="00A8380E" w:rsidP="00A8380E">
            <w:pPr>
              <w:pStyle w:val="ListParagraph"/>
              <w:numPr>
                <w:ilvl w:val="0"/>
                <w:numId w:val="22"/>
              </w:numPr>
              <w:jc w:val="both"/>
              <w:rPr>
                <w:rFonts w:ascii="Arial" w:hAnsi="Arial" w:cs="Arial"/>
                <w:sz w:val="24"/>
                <w:szCs w:val="24"/>
              </w:rPr>
            </w:pPr>
            <w:r w:rsidRPr="00A8380E">
              <w:rPr>
                <w:rFonts w:ascii="Arial" w:hAnsi="Arial" w:cs="Arial"/>
                <w:sz w:val="24"/>
                <w:szCs w:val="24"/>
              </w:rPr>
              <w:t xml:space="preserve">has achieved a 21% (2,958 to 3,585) growth in customer numbers and a 14% (£8,000 </w:t>
            </w:r>
            <w:r w:rsidR="00605668">
              <w:rPr>
                <w:rFonts w:ascii="Arial" w:hAnsi="Arial" w:cs="Arial"/>
                <w:sz w:val="24"/>
                <w:szCs w:val="24"/>
              </w:rPr>
              <w:t>per month) growth in income</w:t>
            </w:r>
            <w:r w:rsidRPr="00A8380E">
              <w:rPr>
                <w:rFonts w:ascii="Arial" w:hAnsi="Arial" w:cs="Arial"/>
                <w:sz w:val="24"/>
                <w:szCs w:val="24"/>
              </w:rPr>
              <w:t xml:space="preserve"> </w:t>
            </w:r>
          </w:p>
          <w:p w:rsidR="00A8380E" w:rsidRPr="00A8380E" w:rsidRDefault="00A8380E" w:rsidP="00A8380E">
            <w:pPr>
              <w:pStyle w:val="ListParagraph"/>
              <w:numPr>
                <w:ilvl w:val="0"/>
                <w:numId w:val="22"/>
              </w:numPr>
              <w:jc w:val="both"/>
              <w:rPr>
                <w:rFonts w:ascii="Arial" w:hAnsi="Arial" w:cs="Arial"/>
                <w:sz w:val="24"/>
                <w:szCs w:val="24"/>
              </w:rPr>
            </w:pPr>
            <w:r w:rsidRPr="00A8380E">
              <w:rPr>
                <w:rFonts w:ascii="Arial" w:hAnsi="Arial" w:cs="Arial"/>
                <w:sz w:val="24"/>
                <w:szCs w:val="24"/>
              </w:rPr>
              <w:t>turned round what had been a sharp decline in customer numbers - in 2015/16 pupil numbers were 3,450 and this reduced to 3,100 in 20</w:t>
            </w:r>
            <w:r w:rsidR="00605668">
              <w:rPr>
                <w:rFonts w:ascii="Arial" w:hAnsi="Arial" w:cs="Arial"/>
                <w:sz w:val="24"/>
                <w:szCs w:val="24"/>
              </w:rPr>
              <w:t>16/17 and 2,900 in 2017/18</w:t>
            </w:r>
          </w:p>
          <w:p w:rsidR="00A8380E" w:rsidRPr="00A8380E" w:rsidRDefault="00A8380E" w:rsidP="00A8380E">
            <w:pPr>
              <w:pStyle w:val="ListParagraph"/>
              <w:numPr>
                <w:ilvl w:val="0"/>
                <w:numId w:val="22"/>
              </w:numPr>
              <w:jc w:val="both"/>
              <w:rPr>
                <w:rFonts w:ascii="Arial" w:hAnsi="Arial" w:cs="Arial"/>
                <w:sz w:val="24"/>
                <w:szCs w:val="24"/>
              </w:rPr>
            </w:pPr>
            <w:proofErr w:type="gramStart"/>
            <w:r w:rsidRPr="00A8380E">
              <w:rPr>
                <w:rFonts w:ascii="Arial" w:hAnsi="Arial" w:cs="Arial"/>
                <w:sz w:val="24"/>
                <w:szCs w:val="24"/>
              </w:rPr>
              <w:t>is</w:t>
            </w:r>
            <w:proofErr w:type="gramEnd"/>
            <w:r w:rsidRPr="00A8380E">
              <w:rPr>
                <w:rFonts w:ascii="Arial" w:hAnsi="Arial" w:cs="Arial"/>
                <w:sz w:val="24"/>
                <w:szCs w:val="24"/>
              </w:rPr>
              <w:t xml:space="preserve"> a ground breaking and unique situation in Scotland where in many other areas services are facing cuts, and suffering from poor staff morale and low customer confidence.</w:t>
            </w:r>
          </w:p>
        </w:tc>
      </w:tr>
      <w:tr w:rsidR="00955944" w:rsidRPr="00955944" w:rsidTr="00955944">
        <w:tc>
          <w:tcPr>
            <w:tcW w:w="365" w:type="pct"/>
          </w:tcPr>
          <w:p w:rsidR="00955944" w:rsidRPr="00955944" w:rsidRDefault="00955944" w:rsidP="00955944">
            <w:pPr>
              <w:autoSpaceDE w:val="0"/>
              <w:autoSpaceDN w:val="0"/>
              <w:adjustRightInd w:val="0"/>
              <w:rPr>
                <w:rFonts w:ascii="Arial" w:hAnsi="Arial" w:cs="Arial"/>
                <w:szCs w:val="24"/>
              </w:rPr>
            </w:pPr>
            <w:r w:rsidRPr="00955944">
              <w:rPr>
                <w:rFonts w:ascii="Arial" w:hAnsi="Arial" w:cs="Arial"/>
                <w:szCs w:val="24"/>
              </w:rPr>
              <w:t>5.5</w:t>
            </w:r>
          </w:p>
        </w:tc>
        <w:tc>
          <w:tcPr>
            <w:tcW w:w="4635" w:type="pct"/>
          </w:tcPr>
          <w:p w:rsidR="00955944" w:rsidRPr="00955944" w:rsidRDefault="00955944" w:rsidP="00955944">
            <w:pPr>
              <w:autoSpaceDE w:val="0"/>
              <w:autoSpaceDN w:val="0"/>
              <w:adjustRightInd w:val="0"/>
              <w:jc w:val="both"/>
              <w:rPr>
                <w:rFonts w:ascii="Arial" w:hAnsi="Arial" w:cs="Arial"/>
              </w:rPr>
            </w:pPr>
            <w:r w:rsidRPr="00955944">
              <w:rPr>
                <w:rFonts w:ascii="Arial" w:eastAsia="Calibri" w:hAnsi="Arial" w:cs="Arial"/>
                <w:szCs w:val="24"/>
              </w:rPr>
              <w:t xml:space="preserve">At </w:t>
            </w:r>
            <w:r w:rsidRPr="00955944">
              <w:rPr>
                <w:rFonts w:ascii="Arial" w:hAnsi="Arial" w:cs="Arial"/>
              </w:rPr>
              <w:t xml:space="preserve"> its meeting o</w:t>
            </w:r>
            <w:r w:rsidRPr="00955944">
              <w:rPr>
                <w:rFonts w:ascii="Arial" w:eastAsia="Calibri" w:hAnsi="Arial" w:cs="Arial"/>
                <w:szCs w:val="24"/>
              </w:rPr>
              <w:t xml:space="preserve">n 29 May 2019 THC’s Care, Learning and Housing (CLH) Committee agreed that HLH had met </w:t>
            </w:r>
            <w:r w:rsidR="00131EF1">
              <w:rPr>
                <w:rFonts w:ascii="Arial" w:eastAsia="Calibri" w:hAnsi="Arial" w:cs="Arial"/>
                <w:szCs w:val="24"/>
              </w:rPr>
              <w:t>or</w:t>
            </w:r>
            <w:r w:rsidRPr="00955944">
              <w:rPr>
                <w:rFonts w:ascii="Arial" w:eastAsia="Calibri" w:hAnsi="Arial" w:cs="Arial"/>
                <w:szCs w:val="24"/>
              </w:rPr>
              <w:t xml:space="preserve"> exceeded the outcomes expected in the SDC with the Council for the operating period to March 2019 and there were a range of positive contributions from Members on music tuition and the work of HLH.</w:t>
            </w:r>
            <w:r w:rsidRPr="00955944">
              <w:rPr>
                <w:rFonts w:ascii="Arial" w:hAnsi="Arial" w:cs="Arial"/>
              </w:rPr>
              <w:t xml:space="preserve"> </w:t>
            </w:r>
          </w:p>
          <w:p w:rsidR="00955944" w:rsidRPr="00955944" w:rsidRDefault="00955944" w:rsidP="00955944">
            <w:pPr>
              <w:jc w:val="both"/>
              <w:rPr>
                <w:rFonts w:ascii="Arial" w:hAnsi="Arial" w:cs="Arial"/>
                <w:b/>
                <w:szCs w:val="24"/>
              </w:rPr>
            </w:pPr>
          </w:p>
        </w:tc>
      </w:tr>
      <w:tr w:rsidR="00955944" w:rsidRPr="001A2B99" w:rsidTr="00955944">
        <w:tc>
          <w:tcPr>
            <w:tcW w:w="365" w:type="pct"/>
          </w:tcPr>
          <w:p w:rsidR="00955944" w:rsidRPr="001A2B99" w:rsidRDefault="00955944" w:rsidP="00955944">
            <w:pPr>
              <w:autoSpaceDE w:val="0"/>
              <w:autoSpaceDN w:val="0"/>
              <w:adjustRightInd w:val="0"/>
              <w:rPr>
                <w:rFonts w:ascii="Arial" w:hAnsi="Arial" w:cs="Arial"/>
                <w:szCs w:val="24"/>
              </w:rPr>
            </w:pPr>
            <w:r w:rsidRPr="001A2B99">
              <w:rPr>
                <w:rFonts w:ascii="Arial" w:hAnsi="Arial" w:cs="Arial"/>
                <w:szCs w:val="24"/>
              </w:rPr>
              <w:t>5.6</w:t>
            </w:r>
          </w:p>
        </w:tc>
        <w:tc>
          <w:tcPr>
            <w:tcW w:w="4635" w:type="pct"/>
          </w:tcPr>
          <w:p w:rsidR="00955944" w:rsidRDefault="00955944" w:rsidP="00955944">
            <w:pPr>
              <w:jc w:val="both"/>
              <w:rPr>
                <w:rFonts w:ascii="Arial" w:hAnsi="Arial" w:cs="Arial"/>
                <w:szCs w:val="24"/>
              </w:rPr>
            </w:pPr>
            <w:r w:rsidRPr="00761143">
              <w:rPr>
                <w:rFonts w:ascii="Arial" w:hAnsi="Arial" w:cs="Arial"/>
                <w:b/>
                <w:szCs w:val="24"/>
              </w:rPr>
              <w:t xml:space="preserve">PI 8 customer </w:t>
            </w:r>
            <w:r>
              <w:rPr>
                <w:rFonts w:ascii="Arial" w:hAnsi="Arial" w:cs="Arial"/>
                <w:b/>
                <w:szCs w:val="24"/>
              </w:rPr>
              <w:t>n</w:t>
            </w:r>
            <w:r w:rsidRPr="00761143">
              <w:rPr>
                <w:rFonts w:ascii="Arial" w:hAnsi="Arial" w:cs="Arial"/>
                <w:b/>
                <w:szCs w:val="24"/>
              </w:rPr>
              <w:t>umbers</w:t>
            </w:r>
            <w:r>
              <w:rPr>
                <w:rFonts w:ascii="Arial" w:hAnsi="Arial" w:cs="Arial"/>
                <w:b/>
                <w:szCs w:val="24"/>
              </w:rPr>
              <w:t xml:space="preserve">. </w:t>
            </w:r>
            <w:r w:rsidRPr="00D61F35">
              <w:rPr>
                <w:rFonts w:ascii="Arial" w:hAnsi="Arial" w:cs="Arial"/>
                <w:szCs w:val="24"/>
              </w:rPr>
              <w:t xml:space="preserve">Customer visits have been increasing year on year since HLH was established </w:t>
            </w:r>
            <w:r>
              <w:rPr>
                <w:rFonts w:ascii="Arial" w:hAnsi="Arial" w:cs="Arial"/>
                <w:szCs w:val="24"/>
              </w:rPr>
              <w:t>in October 2011. A</w:t>
            </w:r>
            <w:r w:rsidRPr="00D61F35">
              <w:rPr>
                <w:rFonts w:ascii="Arial" w:hAnsi="Arial" w:cs="Arial"/>
                <w:szCs w:val="24"/>
              </w:rPr>
              <w:t>s can be seen in the graph below</w:t>
            </w:r>
            <w:r>
              <w:rPr>
                <w:rFonts w:ascii="Arial" w:hAnsi="Arial" w:cs="Arial"/>
                <w:szCs w:val="24"/>
              </w:rPr>
              <w:t xml:space="preserve"> t</w:t>
            </w:r>
            <w:r w:rsidRPr="00D61F35">
              <w:rPr>
                <w:rFonts w:ascii="Arial" w:hAnsi="Arial" w:cs="Arial"/>
                <w:szCs w:val="24"/>
              </w:rPr>
              <w:t xml:space="preserve">here were </w:t>
            </w:r>
            <w:r>
              <w:rPr>
                <w:rFonts w:ascii="Arial" w:hAnsi="Arial" w:cs="Arial"/>
                <w:szCs w:val="24"/>
              </w:rPr>
              <w:t>8.4</w:t>
            </w:r>
            <w:r w:rsidRPr="00D61F35">
              <w:rPr>
                <w:rFonts w:ascii="Arial" w:hAnsi="Arial" w:cs="Arial"/>
                <w:szCs w:val="24"/>
              </w:rPr>
              <w:t xml:space="preserve"> million customer visits to HLH services last year. The customer number increase </w:t>
            </w:r>
            <w:r>
              <w:rPr>
                <w:rFonts w:ascii="Arial" w:hAnsi="Arial" w:cs="Arial"/>
                <w:szCs w:val="24"/>
              </w:rPr>
              <w:t>was 12% in 2018/19 and 10% in</w:t>
            </w:r>
            <w:r w:rsidR="005F0C56">
              <w:rPr>
                <w:rFonts w:ascii="Arial" w:hAnsi="Arial" w:cs="Arial"/>
                <w:szCs w:val="24"/>
              </w:rPr>
              <w:t xml:space="preserve"> </w:t>
            </w:r>
            <w:r>
              <w:rPr>
                <w:rFonts w:ascii="Arial" w:hAnsi="Arial" w:cs="Arial"/>
                <w:szCs w:val="24"/>
              </w:rPr>
              <w:t>2017/18</w:t>
            </w:r>
            <w:r w:rsidRPr="00D61F35">
              <w:rPr>
                <w:rFonts w:ascii="Arial" w:hAnsi="Arial" w:cs="Arial"/>
                <w:szCs w:val="24"/>
              </w:rPr>
              <w:t>.</w:t>
            </w:r>
          </w:p>
          <w:p w:rsidR="00955944" w:rsidRDefault="00955944" w:rsidP="00955944">
            <w:pPr>
              <w:jc w:val="both"/>
              <w:rPr>
                <w:rFonts w:ascii="Arial" w:hAnsi="Arial" w:cs="Arial"/>
                <w:szCs w:val="24"/>
              </w:rPr>
            </w:pPr>
          </w:p>
          <w:p w:rsidR="00955944" w:rsidRDefault="00955944" w:rsidP="00955944">
            <w:pPr>
              <w:jc w:val="both"/>
              <w:rPr>
                <w:rFonts w:ascii="Arial" w:hAnsi="Arial" w:cs="Arial"/>
                <w:szCs w:val="24"/>
              </w:rPr>
            </w:pPr>
            <w:r>
              <w:rPr>
                <w:noProof/>
              </w:rPr>
              <w:lastRenderedPageBreak/>
              <w:drawing>
                <wp:inline distT="0" distB="0" distL="0" distR="0" wp14:anchorId="64B1F380" wp14:editId="19D760BA">
                  <wp:extent cx="4488180" cy="2659380"/>
                  <wp:effectExtent l="0" t="0" r="26670" b="266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5944" w:rsidRPr="00C7548B" w:rsidRDefault="00955944" w:rsidP="00955944">
            <w:pPr>
              <w:jc w:val="both"/>
              <w:rPr>
                <w:rFonts w:ascii="Arial" w:eastAsia="Calibri" w:hAnsi="Arial" w:cs="Arial"/>
                <w:szCs w:val="24"/>
              </w:rPr>
            </w:pPr>
          </w:p>
        </w:tc>
      </w:tr>
      <w:tr w:rsidR="00955944" w:rsidRPr="00D35C9A" w:rsidTr="00955944">
        <w:tc>
          <w:tcPr>
            <w:tcW w:w="365" w:type="pct"/>
          </w:tcPr>
          <w:p w:rsidR="00955944" w:rsidRDefault="00955944" w:rsidP="00955944">
            <w:pPr>
              <w:autoSpaceDE w:val="0"/>
              <w:autoSpaceDN w:val="0"/>
              <w:adjustRightInd w:val="0"/>
              <w:rPr>
                <w:rFonts w:ascii="Arial" w:hAnsi="Arial" w:cs="Arial"/>
                <w:szCs w:val="24"/>
              </w:rPr>
            </w:pPr>
            <w:r>
              <w:rPr>
                <w:rFonts w:ascii="Arial" w:hAnsi="Arial" w:cs="Arial"/>
                <w:szCs w:val="24"/>
              </w:rPr>
              <w:lastRenderedPageBreak/>
              <w:t>5.7</w:t>
            </w:r>
          </w:p>
        </w:tc>
        <w:tc>
          <w:tcPr>
            <w:tcW w:w="4635" w:type="pct"/>
          </w:tcPr>
          <w:p w:rsidR="00955944" w:rsidRDefault="00955944" w:rsidP="00955944">
            <w:pPr>
              <w:autoSpaceDE w:val="0"/>
              <w:autoSpaceDN w:val="0"/>
              <w:adjustRightInd w:val="0"/>
              <w:jc w:val="both"/>
              <w:rPr>
                <w:rFonts w:ascii="Arial" w:hAnsi="Arial" w:cs="Arial"/>
                <w:szCs w:val="24"/>
              </w:rPr>
            </w:pPr>
            <w:r w:rsidRPr="00A122C8">
              <w:rPr>
                <w:rFonts w:ascii="Arial" w:hAnsi="Arial" w:cs="Arial"/>
                <w:szCs w:val="24"/>
              </w:rPr>
              <w:t xml:space="preserve">A breakdown of customer numbers by the nine HLH areas of work for 2017/18 and 2018/19 can be seen </w:t>
            </w:r>
            <w:r>
              <w:rPr>
                <w:rFonts w:ascii="Arial" w:hAnsi="Arial" w:cs="Arial"/>
                <w:szCs w:val="24"/>
              </w:rPr>
              <w:t xml:space="preserve">in the table </w:t>
            </w:r>
            <w:r w:rsidRPr="00A122C8">
              <w:rPr>
                <w:rFonts w:ascii="Arial" w:hAnsi="Arial" w:cs="Arial"/>
                <w:szCs w:val="24"/>
              </w:rPr>
              <w:t xml:space="preserve">below.  Customer numbers increased across most areas of work. In the three areas of work where there were decreases they were small (from -0.4% to -3.1%). The greatest </w:t>
            </w:r>
            <w:r>
              <w:rPr>
                <w:rFonts w:ascii="Arial" w:hAnsi="Arial" w:cs="Arial"/>
                <w:szCs w:val="24"/>
              </w:rPr>
              <w:t xml:space="preserve">percentage </w:t>
            </w:r>
            <w:r w:rsidRPr="00A122C8">
              <w:rPr>
                <w:rFonts w:ascii="Arial" w:hAnsi="Arial" w:cs="Arial"/>
                <w:szCs w:val="24"/>
              </w:rPr>
              <w:t>increases were in:</w:t>
            </w:r>
          </w:p>
          <w:p w:rsidR="00955944" w:rsidRPr="00A122C8" w:rsidRDefault="00955944" w:rsidP="005F0C56">
            <w:pPr>
              <w:pStyle w:val="ListParagraph"/>
              <w:numPr>
                <w:ilvl w:val="0"/>
                <w:numId w:val="23"/>
              </w:numPr>
              <w:autoSpaceDE w:val="0"/>
              <w:autoSpaceDN w:val="0"/>
              <w:adjustRightInd w:val="0"/>
              <w:spacing w:after="0"/>
              <w:jc w:val="both"/>
              <w:rPr>
                <w:rFonts w:ascii="Arial" w:hAnsi="Arial" w:cs="Arial"/>
                <w:sz w:val="24"/>
                <w:szCs w:val="24"/>
              </w:rPr>
            </w:pPr>
            <w:r w:rsidRPr="00A122C8">
              <w:rPr>
                <w:rFonts w:ascii="Arial" w:hAnsi="Arial" w:cs="Arial"/>
                <w:sz w:val="24"/>
                <w:szCs w:val="24"/>
              </w:rPr>
              <w:t xml:space="preserve">adult learning - where there has been a continuing focus on targeted work so the increase is particularly  </w:t>
            </w:r>
            <w:r>
              <w:rPr>
                <w:rFonts w:ascii="Arial" w:hAnsi="Arial" w:cs="Arial"/>
                <w:sz w:val="24"/>
                <w:szCs w:val="24"/>
              </w:rPr>
              <w:t>positive</w:t>
            </w:r>
          </w:p>
          <w:p w:rsidR="00955944" w:rsidRPr="00A122C8" w:rsidRDefault="00955944" w:rsidP="005F0C56">
            <w:pPr>
              <w:pStyle w:val="ListParagraph"/>
              <w:numPr>
                <w:ilvl w:val="0"/>
                <w:numId w:val="23"/>
              </w:numPr>
              <w:autoSpaceDE w:val="0"/>
              <w:autoSpaceDN w:val="0"/>
              <w:adjustRightInd w:val="0"/>
              <w:spacing w:after="0"/>
              <w:jc w:val="both"/>
              <w:rPr>
                <w:rFonts w:ascii="Arial" w:hAnsi="Arial" w:cs="Arial"/>
                <w:sz w:val="24"/>
                <w:szCs w:val="24"/>
              </w:rPr>
            </w:pPr>
            <w:r w:rsidRPr="00A122C8">
              <w:rPr>
                <w:rFonts w:ascii="Arial" w:hAnsi="Arial" w:cs="Arial"/>
                <w:sz w:val="24"/>
                <w:szCs w:val="24"/>
              </w:rPr>
              <w:t>archives – where attendances at events more than doubl</w:t>
            </w:r>
            <w:r>
              <w:rPr>
                <w:rFonts w:ascii="Arial" w:hAnsi="Arial" w:cs="Arial"/>
                <w:sz w:val="24"/>
                <w:szCs w:val="24"/>
              </w:rPr>
              <w:t>ed</w:t>
            </w:r>
            <w:r w:rsidRPr="00A122C8">
              <w:rPr>
                <w:rFonts w:ascii="Arial" w:hAnsi="Arial" w:cs="Arial"/>
                <w:sz w:val="24"/>
                <w:szCs w:val="24"/>
              </w:rPr>
              <w:t xml:space="preserve"> from 4,539 to 10,244 as a result of a pr</w:t>
            </w:r>
            <w:r w:rsidR="005F0C56">
              <w:rPr>
                <w:rFonts w:ascii="Arial" w:hAnsi="Arial" w:cs="Arial"/>
                <w:sz w:val="24"/>
                <w:szCs w:val="24"/>
              </w:rPr>
              <w:t>oactive focus on this by staff</w:t>
            </w:r>
          </w:p>
          <w:p w:rsidR="00955944" w:rsidRPr="00A122C8" w:rsidRDefault="00955944" w:rsidP="005F0C56">
            <w:pPr>
              <w:pStyle w:val="ListParagraph"/>
              <w:numPr>
                <w:ilvl w:val="0"/>
                <w:numId w:val="23"/>
              </w:numPr>
              <w:autoSpaceDE w:val="0"/>
              <w:autoSpaceDN w:val="0"/>
              <w:adjustRightInd w:val="0"/>
              <w:spacing w:after="0"/>
              <w:jc w:val="both"/>
              <w:rPr>
                <w:rFonts w:ascii="Arial" w:hAnsi="Arial" w:cs="Arial"/>
                <w:sz w:val="24"/>
                <w:szCs w:val="24"/>
              </w:rPr>
            </w:pPr>
            <w:r w:rsidRPr="00A122C8">
              <w:rPr>
                <w:rFonts w:ascii="Arial" w:hAnsi="Arial" w:cs="Arial"/>
                <w:sz w:val="24"/>
                <w:szCs w:val="24"/>
              </w:rPr>
              <w:t xml:space="preserve">libraries – where there has been a 52% (854,275 to 1,298,754) increase in virtual/on-line visits for services such as e-book borrowing </w:t>
            </w:r>
            <w:r>
              <w:rPr>
                <w:rFonts w:ascii="Arial" w:hAnsi="Arial" w:cs="Arial"/>
                <w:sz w:val="24"/>
                <w:szCs w:val="24"/>
              </w:rPr>
              <w:t>(</w:t>
            </w:r>
            <w:r w:rsidRPr="00A122C8">
              <w:rPr>
                <w:rFonts w:ascii="Arial" w:hAnsi="Arial" w:cs="Arial"/>
                <w:sz w:val="24"/>
                <w:szCs w:val="24"/>
              </w:rPr>
              <w:t>while at the same time</w:t>
            </w:r>
            <w:r>
              <w:rPr>
                <w:rFonts w:ascii="Arial" w:hAnsi="Arial" w:cs="Arial"/>
                <w:sz w:val="24"/>
                <w:szCs w:val="24"/>
              </w:rPr>
              <w:t>, contrary to what is happening in many other areas in Scotland,</w:t>
            </w:r>
            <w:r w:rsidRPr="00A122C8">
              <w:rPr>
                <w:rFonts w:ascii="Arial" w:hAnsi="Arial" w:cs="Arial"/>
                <w:sz w:val="24"/>
                <w:szCs w:val="24"/>
              </w:rPr>
              <w:t xml:space="preserve"> footfall increased by 3%</w:t>
            </w:r>
            <w:r>
              <w:rPr>
                <w:rFonts w:ascii="Arial" w:hAnsi="Arial" w:cs="Arial"/>
                <w:sz w:val="24"/>
                <w:szCs w:val="24"/>
              </w:rPr>
              <w:t>)</w:t>
            </w:r>
            <w:r w:rsidRPr="00A122C8">
              <w:rPr>
                <w:rFonts w:ascii="Arial" w:hAnsi="Arial" w:cs="Arial"/>
                <w:sz w:val="24"/>
                <w:szCs w:val="24"/>
              </w:rPr>
              <w:t xml:space="preserve"> </w:t>
            </w:r>
          </w:p>
          <w:p w:rsidR="00955944" w:rsidRDefault="00955944" w:rsidP="005F0C56">
            <w:pPr>
              <w:pStyle w:val="ListParagraph"/>
              <w:numPr>
                <w:ilvl w:val="0"/>
                <w:numId w:val="23"/>
              </w:numPr>
              <w:spacing w:after="0" w:line="240" w:lineRule="auto"/>
              <w:jc w:val="both"/>
              <w:rPr>
                <w:rFonts w:ascii="Arial" w:hAnsi="Arial" w:cs="Arial"/>
                <w:sz w:val="24"/>
                <w:szCs w:val="24"/>
              </w:rPr>
            </w:pPr>
            <w:proofErr w:type="gramStart"/>
            <w:r w:rsidRPr="00A122C8">
              <w:rPr>
                <w:rFonts w:ascii="Arial" w:hAnsi="Arial" w:cs="Arial"/>
                <w:sz w:val="24"/>
                <w:szCs w:val="24"/>
              </w:rPr>
              <w:t>outdoor</w:t>
            </w:r>
            <w:proofErr w:type="gramEnd"/>
            <w:r w:rsidRPr="00A122C8">
              <w:rPr>
                <w:rFonts w:ascii="Arial" w:hAnsi="Arial" w:cs="Arial"/>
                <w:sz w:val="24"/>
                <w:szCs w:val="24"/>
              </w:rPr>
              <w:t xml:space="preserve"> activities – had </w:t>
            </w:r>
            <w:r>
              <w:rPr>
                <w:rFonts w:ascii="Arial" w:hAnsi="Arial" w:cs="Arial"/>
                <w:sz w:val="24"/>
                <w:szCs w:val="24"/>
              </w:rPr>
              <w:t xml:space="preserve">a 14% </w:t>
            </w:r>
            <w:r w:rsidRPr="00A122C8">
              <w:rPr>
                <w:rFonts w:ascii="Arial" w:hAnsi="Arial" w:cs="Arial"/>
                <w:sz w:val="24"/>
                <w:szCs w:val="24"/>
              </w:rPr>
              <w:t xml:space="preserve"> increase </w:t>
            </w:r>
            <w:r>
              <w:rPr>
                <w:rFonts w:ascii="Arial" w:hAnsi="Arial" w:cs="Arial"/>
                <w:sz w:val="24"/>
                <w:szCs w:val="24"/>
              </w:rPr>
              <w:t xml:space="preserve">made up of an estimated* 15% increase in the number of countryside ranger customer engagements and an </w:t>
            </w:r>
            <w:r w:rsidRPr="00A122C8">
              <w:rPr>
                <w:rFonts w:ascii="Arial" w:hAnsi="Arial" w:cs="Arial"/>
                <w:sz w:val="24"/>
                <w:szCs w:val="24"/>
              </w:rPr>
              <w:t xml:space="preserve">increase </w:t>
            </w:r>
            <w:r>
              <w:rPr>
                <w:rFonts w:ascii="Arial" w:hAnsi="Arial" w:cs="Arial"/>
                <w:sz w:val="24"/>
                <w:szCs w:val="24"/>
              </w:rPr>
              <w:t xml:space="preserve">in attendances at </w:t>
            </w:r>
            <w:r w:rsidRPr="00A122C8">
              <w:rPr>
                <w:rFonts w:ascii="Arial" w:hAnsi="Arial" w:cs="Arial"/>
                <w:sz w:val="24"/>
                <w:szCs w:val="24"/>
              </w:rPr>
              <w:t>outdoor sports</w:t>
            </w:r>
            <w:r>
              <w:rPr>
                <w:rFonts w:ascii="Arial" w:hAnsi="Arial" w:cs="Arial"/>
                <w:sz w:val="24"/>
                <w:szCs w:val="24"/>
              </w:rPr>
              <w:t xml:space="preserve"> activities</w:t>
            </w:r>
            <w:r w:rsidRPr="00A122C8">
              <w:rPr>
                <w:rFonts w:ascii="Arial" w:hAnsi="Arial" w:cs="Arial"/>
                <w:sz w:val="24"/>
                <w:szCs w:val="24"/>
              </w:rPr>
              <w:t>.</w:t>
            </w:r>
          </w:p>
          <w:p w:rsidR="005F0C56" w:rsidRPr="00A122C8" w:rsidRDefault="005F0C56" w:rsidP="005F0C56">
            <w:pPr>
              <w:pStyle w:val="ListParagraph"/>
              <w:spacing w:after="0" w:line="240" w:lineRule="auto"/>
              <w:jc w:val="both"/>
              <w:rPr>
                <w:rFonts w:ascii="Arial" w:hAnsi="Arial" w:cs="Arial"/>
                <w:sz w:val="24"/>
                <w:szCs w:val="24"/>
              </w:rPr>
            </w:pPr>
          </w:p>
          <w:tbl>
            <w:tblPr>
              <w:tblStyle w:val="TableGrid"/>
              <w:tblW w:w="5000" w:type="pct"/>
              <w:tblLayout w:type="fixed"/>
              <w:tblLook w:val="04A0" w:firstRow="1" w:lastRow="0" w:firstColumn="1" w:lastColumn="0" w:noHBand="0" w:noVBand="1"/>
            </w:tblPr>
            <w:tblGrid>
              <w:gridCol w:w="2368"/>
              <w:gridCol w:w="1536"/>
              <w:gridCol w:w="1536"/>
              <w:gridCol w:w="1536"/>
              <w:gridCol w:w="1365"/>
            </w:tblGrid>
            <w:tr w:rsidR="00955944" w:rsidRPr="00955944"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b/>
                      <w:szCs w:val="24"/>
                    </w:rPr>
                  </w:pP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b/>
                      <w:szCs w:val="24"/>
                    </w:rPr>
                  </w:pPr>
                  <w:r w:rsidRPr="00955944">
                    <w:rPr>
                      <w:rFonts w:ascii="Arial" w:hAnsi="Arial" w:cs="Arial"/>
                      <w:b/>
                      <w:szCs w:val="24"/>
                    </w:rPr>
                    <w:t>2017/18</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b/>
                      <w:szCs w:val="24"/>
                    </w:rPr>
                  </w:pPr>
                  <w:r w:rsidRPr="00955944">
                    <w:rPr>
                      <w:rFonts w:ascii="Arial" w:hAnsi="Arial" w:cs="Arial"/>
                      <w:b/>
                      <w:szCs w:val="24"/>
                    </w:rPr>
                    <w:t>2018/19</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b/>
                      <w:szCs w:val="24"/>
                    </w:rPr>
                  </w:pPr>
                  <w:r w:rsidRPr="00955944">
                    <w:rPr>
                      <w:rFonts w:ascii="Arial" w:hAnsi="Arial" w:cs="Arial"/>
                      <w:b/>
                      <w:szCs w:val="24"/>
                    </w:rPr>
                    <w:t>Difference</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b/>
                      <w:szCs w:val="24"/>
                    </w:rPr>
                  </w:pPr>
                  <w:r w:rsidRPr="00955944">
                    <w:rPr>
                      <w:rFonts w:ascii="Arial" w:hAnsi="Arial" w:cs="Arial"/>
                      <w:b/>
                      <w:szCs w:val="24"/>
                    </w:rPr>
                    <w:t>% Change</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Adult Learning</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13,264</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15,536</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2,272</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17.1%</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Archives</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797,653</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897,752</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100,099</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12.5%</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Arts</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5,357</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5,193</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-164</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-3.1%</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Leisure</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2,782,582</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3,014,827</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232,245</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8.3%</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Libraries</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3,016,369</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3,515,017</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498,648</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16.5%</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Museums</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307,795</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306,608</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-1,187</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-0.4%</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Music Tuition</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0</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87,569</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NA</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NA</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Outdoor Activities</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12,886</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14,660</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1,774</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13.8%</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Sport</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466,108</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454,552</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-11,556</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-2.5%</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szCs w:val="24"/>
                    </w:rPr>
                  </w:pPr>
                  <w:r w:rsidRPr="00955944">
                    <w:rPr>
                      <w:rFonts w:ascii="Arial" w:hAnsi="Arial" w:cs="Arial"/>
                      <w:szCs w:val="24"/>
                    </w:rPr>
                    <w:t>Youth Services</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78,319</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80,730</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2,411</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szCs w:val="24"/>
                    </w:rPr>
                  </w:pPr>
                  <w:r w:rsidRPr="00955944">
                    <w:rPr>
                      <w:rFonts w:ascii="Arial" w:hAnsi="Arial" w:cs="Arial"/>
                      <w:szCs w:val="24"/>
                    </w:rPr>
                    <w:t>3.1%</w:t>
                  </w:r>
                </w:p>
              </w:tc>
            </w:tr>
            <w:tr w:rsidR="00955944" w:rsidRPr="00397FA8" w:rsidTr="00955944">
              <w:trPr>
                <w:trHeight w:val="300"/>
              </w:trPr>
              <w:tc>
                <w:tcPr>
                  <w:tcW w:w="1419" w:type="pct"/>
                  <w:noWrap/>
                  <w:hideMark/>
                </w:tcPr>
                <w:p w:rsidR="00955944" w:rsidRPr="00955944" w:rsidRDefault="00955944" w:rsidP="0027036D">
                  <w:pPr>
                    <w:framePr w:hSpace="180" w:wrap="around" w:vAnchor="text" w:hAnchor="text" w:y="1"/>
                    <w:suppressOverlap/>
                    <w:rPr>
                      <w:rFonts w:ascii="Arial" w:hAnsi="Arial" w:cs="Arial"/>
                      <w:b/>
                      <w:szCs w:val="24"/>
                    </w:rPr>
                  </w:pPr>
                  <w:r w:rsidRPr="00955944">
                    <w:rPr>
                      <w:rFonts w:ascii="Arial" w:hAnsi="Arial" w:cs="Arial"/>
                      <w:b/>
                      <w:szCs w:val="24"/>
                    </w:rPr>
                    <w:t>Total</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b/>
                      <w:szCs w:val="24"/>
                    </w:rPr>
                  </w:pPr>
                  <w:r w:rsidRPr="00955944">
                    <w:rPr>
                      <w:rFonts w:ascii="Arial" w:hAnsi="Arial" w:cs="Arial"/>
                      <w:b/>
                      <w:szCs w:val="24"/>
                    </w:rPr>
                    <w:t>7,473,890</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b/>
                      <w:szCs w:val="24"/>
                    </w:rPr>
                  </w:pPr>
                  <w:r w:rsidRPr="00955944">
                    <w:rPr>
                      <w:rFonts w:ascii="Arial" w:hAnsi="Arial" w:cs="Arial"/>
                      <w:b/>
                      <w:szCs w:val="24"/>
                    </w:rPr>
                    <w:t>8,392,444</w:t>
                  </w:r>
                </w:p>
              </w:tc>
              <w:tc>
                <w:tcPr>
                  <w:tcW w:w="921" w:type="pct"/>
                  <w:noWrap/>
                  <w:hideMark/>
                </w:tcPr>
                <w:p w:rsidR="00955944" w:rsidRPr="00955944" w:rsidRDefault="00955944" w:rsidP="0027036D">
                  <w:pPr>
                    <w:framePr w:hSpace="180" w:wrap="around" w:vAnchor="text" w:hAnchor="text" w:y="1"/>
                    <w:suppressOverlap/>
                    <w:jc w:val="right"/>
                    <w:rPr>
                      <w:rFonts w:ascii="Arial" w:hAnsi="Arial" w:cs="Arial"/>
                      <w:b/>
                      <w:szCs w:val="24"/>
                    </w:rPr>
                  </w:pPr>
                  <w:r w:rsidRPr="00955944">
                    <w:rPr>
                      <w:rFonts w:ascii="Arial" w:hAnsi="Arial" w:cs="Arial"/>
                      <w:b/>
                      <w:szCs w:val="24"/>
                    </w:rPr>
                    <w:t>830,985**</w:t>
                  </w:r>
                </w:p>
              </w:tc>
              <w:tc>
                <w:tcPr>
                  <w:tcW w:w="818" w:type="pct"/>
                  <w:noWrap/>
                  <w:hideMark/>
                </w:tcPr>
                <w:p w:rsidR="00955944" w:rsidRPr="00955944" w:rsidRDefault="00955944" w:rsidP="0027036D">
                  <w:pPr>
                    <w:framePr w:hSpace="180" w:wrap="around" w:vAnchor="text" w:hAnchor="text" w:y="1"/>
                    <w:suppressOverlap/>
                    <w:jc w:val="right"/>
                    <w:rPr>
                      <w:rFonts w:ascii="Arial" w:hAnsi="Arial" w:cs="Arial"/>
                      <w:b/>
                      <w:szCs w:val="24"/>
                    </w:rPr>
                  </w:pPr>
                  <w:r w:rsidRPr="00955944">
                    <w:rPr>
                      <w:rFonts w:ascii="Arial" w:hAnsi="Arial" w:cs="Arial"/>
                      <w:b/>
                      <w:szCs w:val="24"/>
                    </w:rPr>
                    <w:t>11.1%</w:t>
                  </w:r>
                </w:p>
              </w:tc>
            </w:tr>
          </w:tbl>
          <w:p w:rsidR="00955944" w:rsidRDefault="00955944" w:rsidP="00955944">
            <w:pPr>
              <w:jc w:val="both"/>
              <w:rPr>
                <w:rFonts w:ascii="Arial" w:hAnsi="Arial" w:cs="Arial"/>
                <w:szCs w:val="24"/>
              </w:rPr>
            </w:pPr>
          </w:p>
          <w:p w:rsidR="00955944" w:rsidRDefault="00955944" w:rsidP="00955944">
            <w:pPr>
              <w:jc w:val="both"/>
              <w:rPr>
                <w:rFonts w:ascii="Arial" w:hAnsi="Arial" w:cs="Arial"/>
                <w:szCs w:val="24"/>
              </w:rPr>
            </w:pPr>
            <w:r>
              <w:rPr>
                <w:rFonts w:ascii="Arial" w:hAnsi="Arial" w:cs="Arial"/>
                <w:szCs w:val="24"/>
              </w:rPr>
              <w:lastRenderedPageBreak/>
              <w:t xml:space="preserve">*Countryside rangers transferred to HLH on 1 October 2017 so the 2017/18 Outdoor Activities figure was adjusted to allow the percentage increase to be estimated. </w:t>
            </w:r>
          </w:p>
          <w:p w:rsidR="00955944" w:rsidRDefault="00955944" w:rsidP="00955944">
            <w:pPr>
              <w:jc w:val="both"/>
              <w:rPr>
                <w:rFonts w:ascii="Arial" w:hAnsi="Arial" w:cs="Arial"/>
                <w:szCs w:val="24"/>
              </w:rPr>
            </w:pPr>
            <w:r>
              <w:rPr>
                <w:rFonts w:ascii="Arial" w:hAnsi="Arial" w:cs="Arial"/>
                <w:szCs w:val="24"/>
              </w:rPr>
              <w:t xml:space="preserve">** Music Tuition numbers have been excluded from the total in the table above, when included the percentage increase </w:t>
            </w:r>
            <w:r w:rsidR="00E66EFF">
              <w:rPr>
                <w:rFonts w:ascii="Arial" w:hAnsi="Arial" w:cs="Arial"/>
                <w:szCs w:val="24"/>
              </w:rPr>
              <w:t xml:space="preserve">from 2017/18 to 2018/19 is </w:t>
            </w:r>
            <w:r>
              <w:rPr>
                <w:rFonts w:ascii="Arial" w:hAnsi="Arial" w:cs="Arial"/>
                <w:szCs w:val="24"/>
              </w:rPr>
              <w:t xml:space="preserve">12%. </w:t>
            </w:r>
          </w:p>
          <w:p w:rsidR="00955944" w:rsidRPr="00A122C8" w:rsidRDefault="00955944" w:rsidP="00955944">
            <w:pPr>
              <w:jc w:val="both"/>
              <w:rPr>
                <w:rFonts w:ascii="Arial" w:hAnsi="Arial" w:cs="Arial"/>
                <w:szCs w:val="24"/>
              </w:rPr>
            </w:pPr>
          </w:p>
        </w:tc>
      </w:tr>
      <w:tr w:rsidR="00955944" w:rsidRPr="003D655F" w:rsidTr="00955944">
        <w:tc>
          <w:tcPr>
            <w:tcW w:w="365" w:type="pct"/>
          </w:tcPr>
          <w:p w:rsidR="00955944" w:rsidRPr="003D655F" w:rsidRDefault="00955944" w:rsidP="00955944">
            <w:pPr>
              <w:autoSpaceDE w:val="0"/>
              <w:autoSpaceDN w:val="0"/>
              <w:adjustRightInd w:val="0"/>
              <w:rPr>
                <w:rFonts w:ascii="Arial" w:hAnsi="Arial" w:cs="Arial"/>
                <w:szCs w:val="24"/>
              </w:rPr>
            </w:pPr>
            <w:r>
              <w:rPr>
                <w:rFonts w:ascii="Arial" w:hAnsi="Arial" w:cs="Arial"/>
                <w:szCs w:val="24"/>
              </w:rPr>
              <w:lastRenderedPageBreak/>
              <w:t>5.8</w:t>
            </w:r>
          </w:p>
        </w:tc>
        <w:tc>
          <w:tcPr>
            <w:tcW w:w="4635" w:type="pct"/>
          </w:tcPr>
          <w:p w:rsidR="00955944" w:rsidRPr="00397FA8" w:rsidRDefault="00955944" w:rsidP="00955944">
            <w:pPr>
              <w:autoSpaceDE w:val="0"/>
              <w:autoSpaceDN w:val="0"/>
              <w:adjustRightInd w:val="0"/>
              <w:jc w:val="both"/>
              <w:rPr>
                <w:rFonts w:ascii="Arial" w:hAnsi="Arial" w:cs="Arial"/>
              </w:rPr>
            </w:pPr>
            <w:r w:rsidRPr="00397FA8">
              <w:rPr>
                <w:rFonts w:ascii="Arial" w:hAnsi="Arial" w:cs="Arial"/>
                <w:b/>
                <w:szCs w:val="24"/>
              </w:rPr>
              <w:t>PI 9 Media clippings</w:t>
            </w:r>
            <w:r w:rsidRPr="00397FA8">
              <w:rPr>
                <w:rFonts w:ascii="Arial" w:hAnsi="Arial" w:cs="Arial"/>
              </w:rPr>
              <w:t xml:space="preserve"> </w:t>
            </w:r>
            <w:r>
              <w:rPr>
                <w:rFonts w:ascii="Arial" w:hAnsi="Arial" w:cs="Arial"/>
              </w:rPr>
              <w:t xml:space="preserve">- </w:t>
            </w:r>
            <w:r w:rsidRPr="00397FA8">
              <w:rPr>
                <w:rFonts w:ascii="Arial" w:hAnsi="Arial" w:cs="Arial"/>
              </w:rPr>
              <w:t xml:space="preserve">There is further information on this PI in the Marketing report elsewhere on this </w:t>
            </w:r>
            <w:r>
              <w:rPr>
                <w:rFonts w:ascii="Arial" w:hAnsi="Arial" w:cs="Arial"/>
              </w:rPr>
              <w:t>a</w:t>
            </w:r>
            <w:r w:rsidRPr="00397FA8">
              <w:rPr>
                <w:rFonts w:ascii="Arial" w:hAnsi="Arial" w:cs="Arial"/>
              </w:rPr>
              <w:t>genda.</w:t>
            </w:r>
          </w:p>
          <w:p w:rsidR="00955944" w:rsidRPr="00397FA8" w:rsidRDefault="00955944" w:rsidP="00955944">
            <w:pPr>
              <w:pStyle w:val="Default"/>
              <w:jc w:val="both"/>
              <w:rPr>
                <w:rFonts w:eastAsia="Calibri"/>
                <w:color w:val="auto"/>
              </w:rPr>
            </w:pPr>
          </w:p>
        </w:tc>
      </w:tr>
      <w:tr w:rsidR="00955944" w:rsidRPr="00A122C8" w:rsidTr="00955944">
        <w:tc>
          <w:tcPr>
            <w:tcW w:w="365" w:type="pct"/>
          </w:tcPr>
          <w:p w:rsidR="00955944" w:rsidRPr="00A122C8" w:rsidRDefault="00955944" w:rsidP="00955944">
            <w:pPr>
              <w:autoSpaceDE w:val="0"/>
              <w:autoSpaceDN w:val="0"/>
              <w:adjustRightInd w:val="0"/>
              <w:rPr>
                <w:rFonts w:ascii="Arial" w:hAnsi="Arial" w:cs="Arial"/>
                <w:szCs w:val="24"/>
              </w:rPr>
            </w:pPr>
            <w:r w:rsidRPr="00A122C8">
              <w:rPr>
                <w:rFonts w:ascii="Arial" w:hAnsi="Arial" w:cs="Arial"/>
                <w:szCs w:val="24"/>
              </w:rPr>
              <w:t>5.9</w:t>
            </w:r>
          </w:p>
        </w:tc>
        <w:tc>
          <w:tcPr>
            <w:tcW w:w="4635" w:type="pct"/>
          </w:tcPr>
          <w:p w:rsidR="00955944" w:rsidRPr="00397FA8" w:rsidRDefault="00955944" w:rsidP="00955944">
            <w:pPr>
              <w:pStyle w:val="BodyText1"/>
              <w:spacing w:after="0" w:line="240" w:lineRule="auto"/>
              <w:contextualSpacing/>
              <w:jc w:val="both"/>
              <w:rPr>
                <w:rFonts w:cs="Arial"/>
                <w:sz w:val="24"/>
              </w:rPr>
            </w:pPr>
            <w:r w:rsidRPr="00397FA8">
              <w:rPr>
                <w:rFonts w:eastAsia="Calibri" w:cs="Arial"/>
                <w:b/>
                <w:sz w:val="24"/>
              </w:rPr>
              <w:t>PIs 11 and 12</w:t>
            </w:r>
            <w:r>
              <w:rPr>
                <w:rFonts w:eastAsia="Calibri" w:cs="Arial"/>
                <w:b/>
                <w:sz w:val="24"/>
              </w:rPr>
              <w:t xml:space="preserve"> </w:t>
            </w:r>
            <w:r w:rsidRPr="00397FA8">
              <w:rPr>
                <w:rFonts w:eastAsia="Calibri" w:cs="Arial"/>
                <w:b/>
                <w:sz w:val="24"/>
              </w:rPr>
              <w:t xml:space="preserve">Health and </w:t>
            </w:r>
            <w:r w:rsidR="005F0C56">
              <w:rPr>
                <w:rFonts w:eastAsia="Calibri" w:cs="Arial"/>
                <w:b/>
                <w:sz w:val="24"/>
              </w:rPr>
              <w:t>S</w:t>
            </w:r>
            <w:r w:rsidRPr="00397FA8">
              <w:rPr>
                <w:rFonts w:eastAsia="Calibri" w:cs="Arial"/>
                <w:b/>
                <w:sz w:val="24"/>
              </w:rPr>
              <w:t xml:space="preserve">afety </w:t>
            </w:r>
            <w:r w:rsidR="005F0C56">
              <w:rPr>
                <w:rFonts w:eastAsia="Calibri" w:cs="Arial"/>
                <w:b/>
                <w:sz w:val="24"/>
              </w:rPr>
              <w:t>A</w:t>
            </w:r>
            <w:r w:rsidRPr="00397FA8">
              <w:rPr>
                <w:rFonts w:eastAsia="Calibri" w:cs="Arial"/>
                <w:b/>
                <w:sz w:val="24"/>
              </w:rPr>
              <w:t>udit and RIDDOR accidents/incidents</w:t>
            </w:r>
            <w:r>
              <w:rPr>
                <w:rFonts w:eastAsia="Calibri" w:cs="Arial"/>
                <w:b/>
                <w:sz w:val="24"/>
              </w:rPr>
              <w:t xml:space="preserve"> -</w:t>
            </w:r>
            <w:r w:rsidRPr="00397FA8">
              <w:rPr>
                <w:rFonts w:cs="Arial"/>
                <w:sz w:val="24"/>
              </w:rPr>
              <w:t xml:space="preserve"> There is further information on these PIs in the Health and Safety and Environmental Compliance report elsewhere on this agenda.</w:t>
            </w:r>
          </w:p>
          <w:p w:rsidR="00955944" w:rsidRPr="00397FA8" w:rsidRDefault="00955944" w:rsidP="00955944">
            <w:pPr>
              <w:autoSpaceDE w:val="0"/>
              <w:autoSpaceDN w:val="0"/>
              <w:adjustRightInd w:val="0"/>
              <w:jc w:val="both"/>
              <w:rPr>
                <w:rFonts w:ascii="Arial" w:hAnsi="Arial" w:cs="Arial"/>
                <w:szCs w:val="24"/>
              </w:rPr>
            </w:pPr>
          </w:p>
        </w:tc>
      </w:tr>
      <w:tr w:rsidR="005F0C56" w:rsidRPr="00A122C8" w:rsidTr="00955944">
        <w:tc>
          <w:tcPr>
            <w:tcW w:w="365" w:type="pct"/>
          </w:tcPr>
          <w:p w:rsidR="005F0C56" w:rsidRPr="00955944" w:rsidRDefault="005F0C56" w:rsidP="005F0C56">
            <w:pPr>
              <w:autoSpaceDE w:val="0"/>
              <w:autoSpaceDN w:val="0"/>
              <w:adjustRightInd w:val="0"/>
              <w:rPr>
                <w:rFonts w:ascii="Arial" w:hAnsi="Arial" w:cs="Arial"/>
                <w:b/>
                <w:szCs w:val="24"/>
              </w:rPr>
            </w:pPr>
            <w:r w:rsidRPr="00955944">
              <w:rPr>
                <w:rFonts w:ascii="Arial" w:hAnsi="Arial" w:cs="Arial"/>
                <w:b/>
                <w:szCs w:val="24"/>
              </w:rPr>
              <w:t xml:space="preserve">6. </w:t>
            </w:r>
          </w:p>
        </w:tc>
        <w:tc>
          <w:tcPr>
            <w:tcW w:w="4635" w:type="pct"/>
          </w:tcPr>
          <w:p w:rsidR="005F0C56" w:rsidRDefault="005F0C56" w:rsidP="005F0C56">
            <w:pPr>
              <w:pStyle w:val="Default"/>
              <w:jc w:val="both"/>
              <w:rPr>
                <w:rFonts w:eastAsia="Calibri"/>
                <w:b/>
                <w:color w:val="auto"/>
              </w:rPr>
            </w:pPr>
            <w:r w:rsidRPr="00A24EE9">
              <w:rPr>
                <w:rFonts w:eastAsia="Calibri"/>
                <w:b/>
                <w:color w:val="auto"/>
              </w:rPr>
              <w:t>Customer Service Excellence (CSE)</w:t>
            </w:r>
            <w:r>
              <w:rPr>
                <w:rFonts w:eastAsia="Calibri"/>
                <w:b/>
                <w:color w:val="auto"/>
              </w:rPr>
              <w:t xml:space="preserve"> </w:t>
            </w:r>
            <w:r>
              <w:t xml:space="preserve"> </w:t>
            </w:r>
            <w:r w:rsidRPr="00A24EE9">
              <w:rPr>
                <w:rFonts w:eastAsia="Calibri"/>
                <w:b/>
                <w:color w:val="auto"/>
              </w:rPr>
              <w:t>in Libraries</w:t>
            </w:r>
          </w:p>
          <w:p w:rsidR="005F0C56" w:rsidRPr="00955944" w:rsidRDefault="005F0C56" w:rsidP="005F0C56">
            <w:pPr>
              <w:pStyle w:val="Default"/>
              <w:jc w:val="both"/>
              <w:rPr>
                <w:rFonts w:eastAsia="Calibri"/>
                <w:b/>
                <w:color w:val="auto"/>
              </w:rPr>
            </w:pPr>
          </w:p>
        </w:tc>
      </w:tr>
      <w:tr w:rsidR="005F0C56" w:rsidRPr="00A122C8" w:rsidTr="00955944">
        <w:tc>
          <w:tcPr>
            <w:tcW w:w="365" w:type="pct"/>
          </w:tcPr>
          <w:p w:rsidR="005F0C56" w:rsidRPr="00397FA8" w:rsidRDefault="005F0C56" w:rsidP="005F0C56">
            <w:pPr>
              <w:autoSpaceDE w:val="0"/>
              <w:autoSpaceDN w:val="0"/>
              <w:adjustRightInd w:val="0"/>
              <w:rPr>
                <w:rFonts w:ascii="Arial" w:hAnsi="Arial" w:cs="Arial"/>
                <w:szCs w:val="24"/>
              </w:rPr>
            </w:pPr>
            <w:r>
              <w:rPr>
                <w:rFonts w:ascii="Arial" w:hAnsi="Arial" w:cs="Arial"/>
                <w:szCs w:val="24"/>
              </w:rPr>
              <w:t>6.1</w:t>
            </w:r>
          </w:p>
        </w:tc>
        <w:tc>
          <w:tcPr>
            <w:tcW w:w="4635" w:type="pct"/>
          </w:tcPr>
          <w:p w:rsidR="005F0C56" w:rsidRPr="00A24EE9" w:rsidRDefault="005F0C56" w:rsidP="005F0C56">
            <w:pPr>
              <w:autoSpaceDE w:val="0"/>
              <w:autoSpaceDN w:val="0"/>
              <w:adjustRightInd w:val="0"/>
              <w:jc w:val="both"/>
              <w:rPr>
                <w:rFonts w:ascii="Arial" w:hAnsi="Arial" w:cs="Arial"/>
                <w:szCs w:val="24"/>
              </w:rPr>
            </w:pPr>
            <w:r w:rsidRPr="00A24EE9">
              <w:rPr>
                <w:rFonts w:ascii="Arial" w:hAnsi="Arial" w:cs="Arial"/>
                <w:szCs w:val="24"/>
              </w:rPr>
              <w:t xml:space="preserve">HLH uses the Customer Service Excellence (CSE) framework </w:t>
            </w:r>
            <w:r>
              <w:rPr>
                <w:rFonts w:ascii="Arial" w:hAnsi="Arial" w:cs="Arial"/>
                <w:szCs w:val="24"/>
              </w:rPr>
              <w:t xml:space="preserve">in </w:t>
            </w:r>
            <w:r w:rsidRPr="00A24EE9">
              <w:rPr>
                <w:rFonts w:ascii="Arial" w:hAnsi="Arial" w:cs="Arial"/>
                <w:szCs w:val="24"/>
              </w:rPr>
              <w:t>libraries and over the past four years:</w:t>
            </w:r>
          </w:p>
          <w:p w:rsidR="005F0C56" w:rsidRPr="00A24EE9" w:rsidRDefault="005F0C56" w:rsidP="005F0C56">
            <w:pPr>
              <w:pStyle w:val="ListParagraph"/>
              <w:numPr>
                <w:ilvl w:val="0"/>
                <w:numId w:val="37"/>
              </w:numPr>
              <w:autoSpaceDE w:val="0"/>
              <w:autoSpaceDN w:val="0"/>
              <w:adjustRightInd w:val="0"/>
              <w:jc w:val="both"/>
              <w:rPr>
                <w:rFonts w:ascii="Arial" w:hAnsi="Arial" w:cs="Arial"/>
                <w:sz w:val="24"/>
                <w:szCs w:val="24"/>
              </w:rPr>
            </w:pPr>
            <w:r w:rsidRPr="00A24EE9">
              <w:rPr>
                <w:rFonts w:ascii="Arial" w:hAnsi="Arial" w:cs="Arial"/>
                <w:sz w:val="24"/>
                <w:szCs w:val="24"/>
              </w:rPr>
              <w:t>visits have increased from 2M to 3.5M</w:t>
            </w:r>
          </w:p>
          <w:p w:rsidR="005F0C56" w:rsidRPr="00A24EE9" w:rsidRDefault="005F0C56" w:rsidP="005F0C56">
            <w:pPr>
              <w:pStyle w:val="ListParagraph"/>
              <w:numPr>
                <w:ilvl w:val="0"/>
                <w:numId w:val="36"/>
              </w:numPr>
              <w:autoSpaceDE w:val="0"/>
              <w:autoSpaceDN w:val="0"/>
              <w:adjustRightInd w:val="0"/>
              <w:jc w:val="both"/>
              <w:rPr>
                <w:rFonts w:ascii="Arial" w:hAnsi="Arial" w:cs="Arial"/>
                <w:sz w:val="24"/>
                <w:szCs w:val="24"/>
              </w:rPr>
            </w:pPr>
            <w:r w:rsidRPr="00A24EE9">
              <w:rPr>
                <w:rFonts w:ascii="Arial" w:hAnsi="Arial" w:cs="Arial"/>
                <w:sz w:val="24"/>
                <w:szCs w:val="24"/>
              </w:rPr>
              <w:t>savings of £1M have been made</w:t>
            </w:r>
          </w:p>
        </w:tc>
      </w:tr>
      <w:tr w:rsidR="005F0C56" w:rsidRPr="00A122C8" w:rsidTr="00955944">
        <w:tc>
          <w:tcPr>
            <w:tcW w:w="365" w:type="pct"/>
          </w:tcPr>
          <w:p w:rsidR="005F0C56" w:rsidRDefault="005F0C56" w:rsidP="005F0C56">
            <w:pPr>
              <w:autoSpaceDE w:val="0"/>
              <w:autoSpaceDN w:val="0"/>
              <w:adjustRightInd w:val="0"/>
              <w:rPr>
                <w:rFonts w:ascii="Arial" w:hAnsi="Arial" w:cs="Arial"/>
                <w:szCs w:val="24"/>
              </w:rPr>
            </w:pPr>
            <w:r>
              <w:rPr>
                <w:rFonts w:ascii="Arial" w:hAnsi="Arial" w:cs="Arial"/>
                <w:szCs w:val="24"/>
              </w:rPr>
              <w:t>6.2</w:t>
            </w:r>
          </w:p>
        </w:tc>
        <w:tc>
          <w:tcPr>
            <w:tcW w:w="4635" w:type="pct"/>
          </w:tcPr>
          <w:p w:rsidR="005F0C56" w:rsidRPr="00A24EE9" w:rsidRDefault="005F0C56" w:rsidP="005F0C56">
            <w:pPr>
              <w:autoSpaceDE w:val="0"/>
              <w:autoSpaceDN w:val="0"/>
              <w:adjustRightInd w:val="0"/>
              <w:jc w:val="both"/>
              <w:rPr>
                <w:rFonts w:ascii="Arial" w:hAnsi="Arial" w:cs="Arial"/>
                <w:szCs w:val="24"/>
              </w:rPr>
            </w:pPr>
            <w:r w:rsidRPr="00A24EE9">
              <w:rPr>
                <w:rFonts w:ascii="Arial" w:hAnsi="Arial" w:cs="Arial"/>
                <w:szCs w:val="24"/>
              </w:rPr>
              <w:t>There was an external CSE assessment in May 2019 where:</w:t>
            </w:r>
          </w:p>
          <w:p w:rsidR="005F0C56" w:rsidRPr="00A24EE9" w:rsidRDefault="005F0C56" w:rsidP="005F0C56">
            <w:pPr>
              <w:pStyle w:val="ListParagraph"/>
              <w:numPr>
                <w:ilvl w:val="0"/>
                <w:numId w:val="36"/>
              </w:numPr>
              <w:autoSpaceDE w:val="0"/>
              <w:autoSpaceDN w:val="0"/>
              <w:adjustRightInd w:val="0"/>
              <w:jc w:val="both"/>
              <w:rPr>
                <w:rFonts w:ascii="Arial" w:hAnsi="Arial" w:cs="Arial"/>
                <w:sz w:val="24"/>
                <w:szCs w:val="24"/>
              </w:rPr>
            </w:pPr>
            <w:r w:rsidRPr="00A24EE9">
              <w:rPr>
                <w:rFonts w:ascii="Arial" w:hAnsi="Arial" w:cs="Arial"/>
                <w:sz w:val="24"/>
                <w:szCs w:val="24"/>
              </w:rPr>
              <w:t>the accreditation was renewed;</w:t>
            </w:r>
          </w:p>
          <w:p w:rsidR="005F0C56" w:rsidRPr="00A24EE9" w:rsidRDefault="005F0C56" w:rsidP="005F0C56">
            <w:pPr>
              <w:pStyle w:val="ListParagraph"/>
              <w:numPr>
                <w:ilvl w:val="0"/>
                <w:numId w:val="36"/>
              </w:numPr>
              <w:autoSpaceDE w:val="0"/>
              <w:autoSpaceDN w:val="0"/>
              <w:adjustRightInd w:val="0"/>
              <w:jc w:val="both"/>
              <w:rPr>
                <w:rFonts w:ascii="Arial" w:hAnsi="Arial" w:cs="Arial"/>
                <w:sz w:val="24"/>
                <w:szCs w:val="24"/>
              </w:rPr>
            </w:pPr>
            <w:r w:rsidRPr="00A24EE9">
              <w:rPr>
                <w:rFonts w:ascii="Arial" w:hAnsi="Arial" w:cs="Arial"/>
                <w:sz w:val="24"/>
                <w:szCs w:val="24"/>
              </w:rPr>
              <w:t>41 areas of good practice were identified (an increase fro</w:t>
            </w:r>
            <w:r>
              <w:rPr>
                <w:rFonts w:ascii="Arial" w:hAnsi="Arial" w:cs="Arial"/>
                <w:sz w:val="24"/>
                <w:szCs w:val="24"/>
              </w:rPr>
              <w:t>m last year when there were 32)</w:t>
            </w:r>
          </w:p>
          <w:p w:rsidR="005F0C56" w:rsidRPr="00A24EE9" w:rsidRDefault="005F0C56" w:rsidP="005F0C56">
            <w:pPr>
              <w:pStyle w:val="ListParagraph"/>
              <w:numPr>
                <w:ilvl w:val="0"/>
                <w:numId w:val="36"/>
              </w:numPr>
              <w:autoSpaceDE w:val="0"/>
              <w:autoSpaceDN w:val="0"/>
              <w:adjustRightInd w:val="0"/>
              <w:jc w:val="both"/>
              <w:rPr>
                <w:rFonts w:ascii="Arial" w:hAnsi="Arial" w:cs="Arial"/>
                <w:sz w:val="24"/>
                <w:szCs w:val="24"/>
              </w:rPr>
            </w:pPr>
            <w:r w:rsidRPr="00A24EE9">
              <w:rPr>
                <w:rFonts w:ascii="Arial" w:hAnsi="Arial" w:cs="Arial"/>
                <w:sz w:val="24"/>
                <w:szCs w:val="24"/>
              </w:rPr>
              <w:t>19 areas of sector leading Compliance Plus were identified (there were 17 last ye</w:t>
            </w:r>
            <w:r>
              <w:rPr>
                <w:rFonts w:ascii="Arial" w:hAnsi="Arial" w:cs="Arial"/>
                <w:sz w:val="24"/>
                <w:szCs w:val="24"/>
              </w:rPr>
              <w:t>ar)</w:t>
            </w:r>
          </w:p>
          <w:p w:rsidR="005F0C56" w:rsidRPr="00A24EE9" w:rsidRDefault="005F0C56" w:rsidP="005F0C56">
            <w:pPr>
              <w:pStyle w:val="ListParagraph"/>
              <w:numPr>
                <w:ilvl w:val="0"/>
                <w:numId w:val="36"/>
              </w:numPr>
              <w:autoSpaceDE w:val="0"/>
              <w:autoSpaceDN w:val="0"/>
              <w:adjustRightInd w:val="0"/>
              <w:jc w:val="both"/>
              <w:rPr>
                <w:rFonts w:ascii="Arial" w:hAnsi="Arial" w:cs="Arial"/>
                <w:sz w:val="24"/>
                <w:szCs w:val="24"/>
              </w:rPr>
            </w:pPr>
            <w:proofErr w:type="gramStart"/>
            <w:r w:rsidRPr="00A24EE9">
              <w:rPr>
                <w:rFonts w:ascii="Arial" w:hAnsi="Arial" w:cs="Arial"/>
                <w:sz w:val="24"/>
                <w:szCs w:val="24"/>
              </w:rPr>
              <w:t>there</w:t>
            </w:r>
            <w:proofErr w:type="gramEnd"/>
            <w:r w:rsidRPr="00A24EE9">
              <w:rPr>
                <w:rFonts w:ascii="Arial" w:hAnsi="Arial" w:cs="Arial"/>
                <w:sz w:val="24"/>
                <w:szCs w:val="24"/>
              </w:rPr>
              <w:t xml:space="preserve"> were no partial compliances</w:t>
            </w:r>
            <w:r>
              <w:rPr>
                <w:rFonts w:ascii="Arial" w:hAnsi="Arial" w:cs="Arial"/>
                <w:sz w:val="24"/>
                <w:szCs w:val="24"/>
              </w:rPr>
              <w:t>.</w:t>
            </w:r>
          </w:p>
        </w:tc>
      </w:tr>
      <w:tr w:rsidR="005F0C56" w:rsidRPr="00A122C8" w:rsidTr="00955944">
        <w:tc>
          <w:tcPr>
            <w:tcW w:w="365" w:type="pct"/>
          </w:tcPr>
          <w:p w:rsidR="005F0C56" w:rsidRDefault="005F0C56" w:rsidP="005F0C56">
            <w:pPr>
              <w:autoSpaceDE w:val="0"/>
              <w:autoSpaceDN w:val="0"/>
              <w:adjustRightInd w:val="0"/>
              <w:rPr>
                <w:rFonts w:ascii="Arial" w:hAnsi="Arial" w:cs="Arial"/>
                <w:szCs w:val="24"/>
              </w:rPr>
            </w:pPr>
            <w:r>
              <w:rPr>
                <w:rFonts w:ascii="Arial" w:hAnsi="Arial" w:cs="Arial"/>
                <w:szCs w:val="24"/>
              </w:rPr>
              <w:t>6.3</w:t>
            </w:r>
          </w:p>
        </w:tc>
        <w:tc>
          <w:tcPr>
            <w:tcW w:w="4635" w:type="pct"/>
          </w:tcPr>
          <w:p w:rsidR="005F0C56" w:rsidRDefault="005F0C56" w:rsidP="005F0C56">
            <w:pPr>
              <w:autoSpaceDE w:val="0"/>
              <w:autoSpaceDN w:val="0"/>
              <w:adjustRightInd w:val="0"/>
              <w:jc w:val="both"/>
              <w:rPr>
                <w:rFonts w:ascii="Arial" w:hAnsi="Arial" w:cs="Arial"/>
                <w:szCs w:val="24"/>
              </w:rPr>
            </w:pPr>
            <w:r w:rsidRPr="00A24EE9">
              <w:rPr>
                <w:rFonts w:ascii="Arial" w:hAnsi="Arial" w:cs="Arial"/>
                <w:szCs w:val="24"/>
              </w:rPr>
              <w:t>Following the assessment the feedback from the Senior Lead Assessor, HM Cabinet Office, was that with 19 compliance pluses HLH libraries are the highest performing service (of any kind) in the country.</w:t>
            </w:r>
            <w:r>
              <w:rPr>
                <w:rFonts w:ascii="Arial" w:hAnsi="Arial" w:cs="Arial"/>
                <w:szCs w:val="24"/>
              </w:rPr>
              <w:t xml:space="preserve"> This information has been provided to the Council to support it in its Best Value Audit. </w:t>
            </w:r>
          </w:p>
          <w:p w:rsidR="005F0C56" w:rsidRPr="00397FA8" w:rsidRDefault="005F0C56" w:rsidP="005F0C56">
            <w:pPr>
              <w:autoSpaceDE w:val="0"/>
              <w:autoSpaceDN w:val="0"/>
              <w:adjustRightInd w:val="0"/>
              <w:jc w:val="both"/>
              <w:rPr>
                <w:rFonts w:ascii="Arial" w:hAnsi="Arial" w:cs="Arial"/>
                <w:szCs w:val="24"/>
              </w:rPr>
            </w:pPr>
          </w:p>
        </w:tc>
      </w:tr>
      <w:tr w:rsidR="005F0C56" w:rsidRPr="00A122C8" w:rsidTr="00955944">
        <w:tc>
          <w:tcPr>
            <w:tcW w:w="365" w:type="pct"/>
          </w:tcPr>
          <w:p w:rsidR="005F0C56" w:rsidRDefault="005F0C56" w:rsidP="005F0C56">
            <w:pPr>
              <w:autoSpaceDE w:val="0"/>
              <w:autoSpaceDN w:val="0"/>
              <w:adjustRightInd w:val="0"/>
              <w:rPr>
                <w:rFonts w:ascii="Arial" w:hAnsi="Arial" w:cs="Arial"/>
                <w:szCs w:val="24"/>
              </w:rPr>
            </w:pPr>
            <w:r>
              <w:rPr>
                <w:rFonts w:ascii="Arial" w:hAnsi="Arial" w:cs="Arial"/>
                <w:szCs w:val="24"/>
              </w:rPr>
              <w:t>6.4</w:t>
            </w:r>
          </w:p>
        </w:tc>
        <w:tc>
          <w:tcPr>
            <w:tcW w:w="4635" w:type="pct"/>
          </w:tcPr>
          <w:p w:rsidR="005F0C56" w:rsidRDefault="005F0C56" w:rsidP="005F0C56">
            <w:pPr>
              <w:autoSpaceDE w:val="0"/>
              <w:autoSpaceDN w:val="0"/>
              <w:adjustRightInd w:val="0"/>
              <w:jc w:val="both"/>
              <w:rPr>
                <w:rFonts w:ascii="Arial" w:hAnsi="Arial" w:cs="Arial"/>
                <w:szCs w:val="24"/>
              </w:rPr>
            </w:pPr>
            <w:r>
              <w:rPr>
                <w:rFonts w:ascii="Arial" w:hAnsi="Arial" w:cs="Arial"/>
                <w:szCs w:val="24"/>
              </w:rPr>
              <w:t>CSE has been introduced in the following areas of work: archives; arts and museums. Progress will be reviewed over the coming year before an assessment date is fixed.</w:t>
            </w:r>
          </w:p>
          <w:p w:rsidR="005F0C56" w:rsidRPr="00397FA8" w:rsidRDefault="005F0C56" w:rsidP="005F0C56">
            <w:pPr>
              <w:autoSpaceDE w:val="0"/>
              <w:autoSpaceDN w:val="0"/>
              <w:adjustRightInd w:val="0"/>
              <w:jc w:val="both"/>
              <w:rPr>
                <w:rFonts w:ascii="Arial" w:hAnsi="Arial" w:cs="Arial"/>
                <w:szCs w:val="24"/>
              </w:rPr>
            </w:pPr>
          </w:p>
        </w:tc>
      </w:tr>
      <w:tr w:rsidR="005F0C56" w:rsidRPr="00A122C8" w:rsidTr="00955944">
        <w:tc>
          <w:tcPr>
            <w:tcW w:w="365" w:type="pct"/>
          </w:tcPr>
          <w:p w:rsidR="005F0C56" w:rsidRPr="0064693B" w:rsidRDefault="005F0C56" w:rsidP="005F0C56">
            <w:pPr>
              <w:autoSpaceDE w:val="0"/>
              <w:autoSpaceDN w:val="0"/>
              <w:adjustRightInd w:val="0"/>
              <w:rPr>
                <w:rFonts w:ascii="Arial" w:hAnsi="Arial" w:cs="Arial"/>
                <w:b/>
                <w:szCs w:val="24"/>
              </w:rPr>
            </w:pPr>
            <w:r>
              <w:rPr>
                <w:rFonts w:ascii="Arial" w:hAnsi="Arial" w:cs="Arial"/>
                <w:b/>
                <w:szCs w:val="24"/>
              </w:rPr>
              <w:t>7</w:t>
            </w:r>
            <w:r w:rsidRPr="0064693B">
              <w:rPr>
                <w:rFonts w:ascii="Arial" w:hAnsi="Arial" w:cs="Arial"/>
                <w:b/>
                <w:szCs w:val="24"/>
              </w:rPr>
              <w:t>.</w:t>
            </w:r>
          </w:p>
        </w:tc>
        <w:tc>
          <w:tcPr>
            <w:tcW w:w="4635" w:type="pct"/>
          </w:tcPr>
          <w:p w:rsidR="005F0C56" w:rsidRDefault="005F0C56" w:rsidP="005F0C56">
            <w:pPr>
              <w:autoSpaceDE w:val="0"/>
              <w:autoSpaceDN w:val="0"/>
              <w:adjustRightInd w:val="0"/>
              <w:jc w:val="both"/>
              <w:rPr>
                <w:rFonts w:ascii="Arial" w:hAnsi="Arial" w:cs="Arial"/>
                <w:b/>
                <w:szCs w:val="24"/>
              </w:rPr>
            </w:pPr>
            <w:r w:rsidRPr="0064693B">
              <w:rPr>
                <w:rFonts w:ascii="Arial" w:hAnsi="Arial" w:cs="Arial"/>
                <w:b/>
                <w:szCs w:val="24"/>
              </w:rPr>
              <w:t>Implications</w:t>
            </w:r>
          </w:p>
          <w:p w:rsidR="005F0C56" w:rsidRPr="0064693B" w:rsidRDefault="005F0C56" w:rsidP="005F0C56">
            <w:pPr>
              <w:autoSpaceDE w:val="0"/>
              <w:autoSpaceDN w:val="0"/>
              <w:adjustRightInd w:val="0"/>
              <w:jc w:val="both"/>
              <w:rPr>
                <w:rFonts w:ascii="Arial" w:hAnsi="Arial" w:cs="Arial"/>
                <w:b/>
                <w:szCs w:val="24"/>
              </w:rPr>
            </w:pPr>
          </w:p>
        </w:tc>
      </w:tr>
      <w:tr w:rsidR="005F0C56" w:rsidRPr="00A122C8" w:rsidTr="00955944">
        <w:tc>
          <w:tcPr>
            <w:tcW w:w="365" w:type="pct"/>
          </w:tcPr>
          <w:p w:rsidR="005F0C56" w:rsidRPr="00BC7C84" w:rsidRDefault="005F0C56" w:rsidP="005F0C56">
            <w:pPr>
              <w:autoSpaceDE w:val="0"/>
              <w:autoSpaceDN w:val="0"/>
              <w:adjustRightInd w:val="0"/>
              <w:rPr>
                <w:rFonts w:ascii="Arial" w:hAnsi="Arial" w:cs="Arial"/>
                <w:szCs w:val="24"/>
              </w:rPr>
            </w:pPr>
            <w:r>
              <w:rPr>
                <w:rFonts w:ascii="Arial" w:hAnsi="Arial" w:cs="Arial"/>
                <w:szCs w:val="24"/>
              </w:rPr>
              <w:t>7</w:t>
            </w:r>
            <w:r w:rsidRPr="00BC7C84">
              <w:rPr>
                <w:rFonts w:ascii="Arial" w:hAnsi="Arial" w:cs="Arial"/>
                <w:szCs w:val="24"/>
              </w:rPr>
              <w:t>.1</w:t>
            </w:r>
          </w:p>
          <w:p w:rsidR="005F0C56" w:rsidRPr="00BC7C84" w:rsidRDefault="005F0C56" w:rsidP="005F0C56">
            <w:pPr>
              <w:autoSpaceDE w:val="0"/>
              <w:autoSpaceDN w:val="0"/>
              <w:adjustRightInd w:val="0"/>
              <w:rPr>
                <w:rFonts w:ascii="Arial" w:hAnsi="Arial" w:cs="Arial"/>
                <w:b/>
                <w:szCs w:val="24"/>
              </w:rPr>
            </w:pPr>
          </w:p>
        </w:tc>
        <w:tc>
          <w:tcPr>
            <w:tcW w:w="4635" w:type="pct"/>
          </w:tcPr>
          <w:p w:rsidR="005F0C56" w:rsidRPr="00BC7C84" w:rsidRDefault="005F0C56" w:rsidP="005F0C56">
            <w:pPr>
              <w:autoSpaceDE w:val="0"/>
              <w:autoSpaceDN w:val="0"/>
              <w:adjustRightInd w:val="0"/>
              <w:jc w:val="both"/>
              <w:rPr>
                <w:rFonts w:ascii="Arial" w:hAnsi="Arial" w:cs="Arial"/>
                <w:szCs w:val="24"/>
              </w:rPr>
            </w:pPr>
            <w:r w:rsidRPr="00BC7C84">
              <w:rPr>
                <w:rFonts w:ascii="Arial" w:hAnsi="Arial" w:cs="Arial"/>
                <w:szCs w:val="24"/>
              </w:rPr>
              <w:t>Resource Implications – there are no additional resource implications arising from this report.</w:t>
            </w:r>
          </w:p>
          <w:p w:rsidR="005F0C56" w:rsidRPr="00BC7C84" w:rsidRDefault="005F0C56" w:rsidP="005F0C56">
            <w:pPr>
              <w:autoSpaceDE w:val="0"/>
              <w:autoSpaceDN w:val="0"/>
              <w:adjustRightInd w:val="0"/>
              <w:jc w:val="both"/>
              <w:rPr>
                <w:rFonts w:ascii="Arial" w:hAnsi="Arial" w:cs="Arial"/>
                <w:b/>
                <w:szCs w:val="24"/>
              </w:rPr>
            </w:pPr>
          </w:p>
        </w:tc>
      </w:tr>
      <w:tr w:rsidR="005F0C56" w:rsidRPr="00A122C8" w:rsidTr="00955944">
        <w:tc>
          <w:tcPr>
            <w:tcW w:w="365" w:type="pct"/>
          </w:tcPr>
          <w:p w:rsidR="005F0C56" w:rsidRPr="00BC7C84" w:rsidRDefault="005F0C56" w:rsidP="005F0C56">
            <w:pPr>
              <w:autoSpaceDE w:val="0"/>
              <w:autoSpaceDN w:val="0"/>
              <w:adjustRightInd w:val="0"/>
              <w:rPr>
                <w:rFonts w:ascii="Arial" w:hAnsi="Arial" w:cs="Arial"/>
                <w:szCs w:val="24"/>
              </w:rPr>
            </w:pPr>
            <w:r>
              <w:rPr>
                <w:rFonts w:ascii="Arial" w:hAnsi="Arial" w:cs="Arial"/>
                <w:szCs w:val="24"/>
              </w:rPr>
              <w:t>7</w:t>
            </w:r>
            <w:r w:rsidRPr="00BC7C84">
              <w:rPr>
                <w:rFonts w:ascii="Arial" w:hAnsi="Arial" w:cs="Arial"/>
                <w:szCs w:val="24"/>
              </w:rPr>
              <w:t>.2</w:t>
            </w:r>
          </w:p>
          <w:p w:rsidR="005F0C56" w:rsidRPr="00BC7C84" w:rsidRDefault="005F0C56" w:rsidP="005F0C56">
            <w:pPr>
              <w:autoSpaceDE w:val="0"/>
              <w:autoSpaceDN w:val="0"/>
              <w:adjustRightInd w:val="0"/>
              <w:rPr>
                <w:rFonts w:ascii="Arial" w:hAnsi="Arial" w:cs="Arial"/>
                <w:b/>
                <w:szCs w:val="24"/>
              </w:rPr>
            </w:pPr>
          </w:p>
        </w:tc>
        <w:tc>
          <w:tcPr>
            <w:tcW w:w="4635" w:type="pct"/>
          </w:tcPr>
          <w:p w:rsidR="005F0C56" w:rsidRPr="00BC7C84" w:rsidRDefault="005F0C56" w:rsidP="005F0C56">
            <w:pPr>
              <w:autoSpaceDE w:val="0"/>
              <w:autoSpaceDN w:val="0"/>
              <w:adjustRightInd w:val="0"/>
              <w:jc w:val="both"/>
              <w:rPr>
                <w:rFonts w:ascii="Arial" w:hAnsi="Arial" w:cs="Arial"/>
                <w:szCs w:val="24"/>
              </w:rPr>
            </w:pPr>
            <w:r w:rsidRPr="00BC7C84">
              <w:rPr>
                <w:rFonts w:ascii="Arial" w:hAnsi="Arial" w:cs="Arial"/>
                <w:szCs w:val="24"/>
              </w:rPr>
              <w:t>Legal Implications - there are no new legal implications arising from this report.</w:t>
            </w:r>
          </w:p>
          <w:p w:rsidR="005F0C56" w:rsidRPr="00BC7C84" w:rsidRDefault="005F0C56" w:rsidP="005F0C56">
            <w:pPr>
              <w:autoSpaceDE w:val="0"/>
              <w:autoSpaceDN w:val="0"/>
              <w:adjustRightInd w:val="0"/>
              <w:jc w:val="both"/>
              <w:rPr>
                <w:rFonts w:ascii="Arial" w:hAnsi="Arial" w:cs="Arial"/>
                <w:b/>
                <w:szCs w:val="24"/>
              </w:rPr>
            </w:pPr>
          </w:p>
        </w:tc>
      </w:tr>
      <w:tr w:rsidR="0027036D" w:rsidRPr="00A122C8" w:rsidTr="00955944">
        <w:tc>
          <w:tcPr>
            <w:tcW w:w="365" w:type="pct"/>
          </w:tcPr>
          <w:p w:rsidR="0027036D" w:rsidRDefault="0027036D" w:rsidP="005F0C56">
            <w:pPr>
              <w:autoSpaceDE w:val="0"/>
              <w:autoSpaceDN w:val="0"/>
              <w:adjustRightInd w:val="0"/>
              <w:rPr>
                <w:rFonts w:ascii="Arial" w:hAnsi="Arial" w:cs="Arial"/>
                <w:szCs w:val="24"/>
              </w:rPr>
            </w:pPr>
            <w:r>
              <w:rPr>
                <w:rFonts w:ascii="Arial" w:hAnsi="Arial" w:cs="Arial"/>
                <w:szCs w:val="24"/>
              </w:rPr>
              <w:t>7.3</w:t>
            </w:r>
          </w:p>
        </w:tc>
        <w:tc>
          <w:tcPr>
            <w:tcW w:w="4635" w:type="pct"/>
          </w:tcPr>
          <w:p w:rsidR="0027036D" w:rsidRDefault="0027036D" w:rsidP="005F0C56">
            <w:pPr>
              <w:autoSpaceDE w:val="0"/>
              <w:autoSpaceDN w:val="0"/>
              <w:adjustRightInd w:val="0"/>
              <w:jc w:val="both"/>
              <w:rPr>
                <w:rFonts w:ascii="Arial" w:hAnsi="Arial" w:cs="Arial"/>
                <w:szCs w:val="24"/>
              </w:rPr>
            </w:pPr>
            <w:r>
              <w:rPr>
                <w:rFonts w:ascii="Arial" w:hAnsi="Arial" w:cs="Arial"/>
                <w:szCs w:val="24"/>
              </w:rPr>
              <w:t>Equality Implications – there are no new equality implications arising from this report.</w:t>
            </w:r>
          </w:p>
          <w:p w:rsidR="0027036D" w:rsidRPr="00BC7C84" w:rsidRDefault="0027036D" w:rsidP="005F0C56">
            <w:pPr>
              <w:autoSpaceDE w:val="0"/>
              <w:autoSpaceDN w:val="0"/>
              <w:adjustRightInd w:val="0"/>
              <w:jc w:val="both"/>
              <w:rPr>
                <w:rFonts w:ascii="Arial" w:hAnsi="Arial" w:cs="Arial"/>
                <w:szCs w:val="24"/>
              </w:rPr>
            </w:pPr>
            <w:bookmarkStart w:id="0" w:name="_GoBack"/>
            <w:bookmarkEnd w:id="0"/>
          </w:p>
        </w:tc>
      </w:tr>
      <w:tr w:rsidR="005F0C56" w:rsidRPr="00A122C8" w:rsidTr="00955944">
        <w:tc>
          <w:tcPr>
            <w:tcW w:w="365" w:type="pct"/>
          </w:tcPr>
          <w:p w:rsidR="005F0C56" w:rsidRPr="00BC7C84" w:rsidRDefault="005F0C56" w:rsidP="005F0C56">
            <w:pPr>
              <w:autoSpaceDE w:val="0"/>
              <w:autoSpaceDN w:val="0"/>
              <w:adjustRightInd w:val="0"/>
              <w:rPr>
                <w:rFonts w:ascii="Arial" w:hAnsi="Arial" w:cs="Arial"/>
                <w:b/>
                <w:szCs w:val="24"/>
              </w:rPr>
            </w:pPr>
            <w:r>
              <w:rPr>
                <w:rFonts w:ascii="Arial" w:hAnsi="Arial" w:cs="Arial"/>
                <w:szCs w:val="24"/>
              </w:rPr>
              <w:t>7</w:t>
            </w:r>
            <w:r w:rsidRPr="00BC7C84">
              <w:rPr>
                <w:rFonts w:ascii="Arial" w:hAnsi="Arial" w:cs="Arial"/>
                <w:szCs w:val="24"/>
              </w:rPr>
              <w:t>.3</w:t>
            </w:r>
          </w:p>
        </w:tc>
        <w:tc>
          <w:tcPr>
            <w:tcW w:w="4635" w:type="pct"/>
          </w:tcPr>
          <w:p w:rsidR="005F0C56" w:rsidRPr="00BC7C84" w:rsidRDefault="005F0C56" w:rsidP="005F0C56">
            <w:pPr>
              <w:autoSpaceDE w:val="0"/>
              <w:autoSpaceDN w:val="0"/>
              <w:adjustRightInd w:val="0"/>
              <w:jc w:val="both"/>
              <w:rPr>
                <w:rFonts w:ascii="Arial" w:hAnsi="Arial" w:cs="Arial"/>
                <w:szCs w:val="24"/>
              </w:rPr>
            </w:pPr>
            <w:r w:rsidRPr="00BC7C84">
              <w:rPr>
                <w:rFonts w:ascii="Arial" w:hAnsi="Arial" w:cs="Arial"/>
                <w:szCs w:val="24"/>
              </w:rPr>
              <w:t xml:space="preserve">Risk Implications – there are no new risk implications arising from this report. </w:t>
            </w:r>
          </w:p>
        </w:tc>
      </w:tr>
    </w:tbl>
    <w:p w:rsidR="00343A60" w:rsidRPr="00BC7C84" w:rsidRDefault="00E26183" w:rsidP="009859B4">
      <w:pPr>
        <w:rPr>
          <w:rFonts w:ascii="Arial" w:hAnsi="Arial" w:cs="Arial"/>
          <w:szCs w:val="24"/>
        </w:rPr>
      </w:pPr>
      <w:r w:rsidRPr="003875E9">
        <w:rPr>
          <w:rFonts w:ascii="Arial" w:hAnsi="Arial" w:cs="Arial"/>
          <w:szCs w:val="24"/>
        </w:rPr>
        <w:lastRenderedPageBreak/>
        <w:br w:type="textWrapping" w:clear="all"/>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3"/>
              <w:jc w:val="left"/>
              <w:rPr>
                <w:rFonts w:ascii="Arial" w:hAnsi="Arial" w:cs="Arial"/>
                <w:b/>
                <w:szCs w:val="24"/>
                <w:u w:val="none"/>
              </w:rPr>
            </w:pPr>
            <w:r w:rsidRPr="00BC7C84">
              <w:rPr>
                <w:rFonts w:ascii="Arial" w:hAnsi="Arial" w:cs="Arial"/>
                <w:b/>
                <w:szCs w:val="24"/>
                <w:u w:val="none"/>
              </w:rPr>
              <w:t>Recommendation</w:t>
            </w:r>
          </w:p>
          <w:p w:rsidR="00FE4D79" w:rsidRPr="00BC7C84" w:rsidRDefault="00FE4D79" w:rsidP="009859B4">
            <w:pPr>
              <w:rPr>
                <w:rFonts w:ascii="Arial" w:hAnsi="Arial" w:cs="Arial"/>
                <w:szCs w:val="24"/>
              </w:rPr>
            </w:pPr>
          </w:p>
          <w:p w:rsidR="004E3E84" w:rsidRPr="00E91472" w:rsidRDefault="004E3E84" w:rsidP="004E3E84">
            <w:pPr>
              <w:jc w:val="both"/>
              <w:rPr>
                <w:rFonts w:ascii="Arial" w:hAnsi="Arial" w:cs="Arial"/>
                <w:szCs w:val="24"/>
              </w:rPr>
            </w:pPr>
            <w:r w:rsidRPr="00E91472">
              <w:rPr>
                <w:rFonts w:ascii="Arial" w:hAnsi="Arial" w:cs="Arial"/>
                <w:szCs w:val="24"/>
              </w:rPr>
              <w:t>It is recommended Directors:-</w:t>
            </w:r>
          </w:p>
          <w:p w:rsidR="004E3E84" w:rsidRPr="00E91472" w:rsidRDefault="004E3E84" w:rsidP="004E3E84">
            <w:pPr>
              <w:ind w:left="720"/>
              <w:jc w:val="both"/>
              <w:rPr>
                <w:rFonts w:ascii="Arial" w:hAnsi="Arial" w:cs="Arial"/>
                <w:szCs w:val="24"/>
              </w:rPr>
            </w:pPr>
          </w:p>
          <w:p w:rsidR="004E3E84" w:rsidRPr="00E91472" w:rsidRDefault="004E3E84" w:rsidP="009B5B38">
            <w:pPr>
              <w:numPr>
                <w:ilvl w:val="0"/>
                <w:numId w:val="17"/>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4E3E84" w:rsidRPr="00E91472" w:rsidRDefault="004E3E84" w:rsidP="009B5B38">
            <w:pPr>
              <w:numPr>
                <w:ilvl w:val="0"/>
                <w:numId w:val="17"/>
              </w:numPr>
              <w:jc w:val="both"/>
              <w:rPr>
                <w:rFonts w:ascii="Arial" w:hAnsi="Arial" w:cs="Arial"/>
                <w:szCs w:val="24"/>
              </w:rPr>
            </w:pPr>
            <w:r w:rsidRPr="00E91472">
              <w:rPr>
                <w:rFonts w:ascii="Arial" w:hAnsi="Arial" w:cs="Arial"/>
                <w:szCs w:val="24"/>
              </w:rPr>
              <w:t xml:space="preserve">note that the delivery of the business plan is assessed as green; </w:t>
            </w:r>
            <w:r w:rsidRPr="009406A3">
              <w:rPr>
                <w:rFonts w:ascii="Arial" w:hAnsi="Arial" w:cs="Arial"/>
                <w:szCs w:val="24"/>
              </w:rPr>
              <w:t>and</w:t>
            </w:r>
          </w:p>
          <w:p w:rsidR="004E3E84" w:rsidRPr="008C5E0F" w:rsidRDefault="004E3E84" w:rsidP="009B5B38">
            <w:pPr>
              <w:numPr>
                <w:ilvl w:val="0"/>
                <w:numId w:val="17"/>
              </w:numPr>
              <w:jc w:val="both"/>
              <w:rPr>
                <w:rFonts w:ascii="Arial" w:hAnsi="Arial" w:cs="Arial"/>
                <w:szCs w:val="24"/>
              </w:rPr>
            </w:pPr>
            <w:r w:rsidRPr="00E91472">
              <w:rPr>
                <w:rFonts w:ascii="Arial" w:hAnsi="Arial" w:cs="Arial"/>
                <w:szCs w:val="24"/>
              </w:rPr>
              <w:t>note the information provided on the performance indicator</w:t>
            </w:r>
            <w:r w:rsidR="009251D8">
              <w:rPr>
                <w:rFonts w:ascii="Arial" w:hAnsi="Arial" w:cs="Arial"/>
                <w:szCs w:val="24"/>
              </w:rPr>
              <w:t>s</w:t>
            </w:r>
            <w:r w:rsidRPr="00E91472">
              <w:rPr>
                <w:rFonts w:ascii="Arial" w:hAnsi="Arial" w:cs="Arial"/>
                <w:szCs w:val="24"/>
              </w:rPr>
              <w:t xml:space="preserve"> for more detailed consideration</w:t>
            </w:r>
            <w:r>
              <w:rPr>
                <w:rFonts w:ascii="Arial" w:hAnsi="Arial" w:cs="Arial"/>
                <w:szCs w:val="24"/>
              </w:rPr>
              <w:t>.</w:t>
            </w:r>
          </w:p>
          <w:p w:rsidR="0039450A" w:rsidRPr="008362DF" w:rsidRDefault="0039450A" w:rsidP="0099353C">
            <w:pPr>
              <w:ind w:left="720"/>
              <w:jc w:val="both"/>
              <w:rPr>
                <w:rFonts w:ascii="Arial" w:hAnsi="Arial" w:cs="Arial"/>
                <w:szCs w:val="24"/>
              </w:rPr>
            </w:pPr>
            <w:r w:rsidRPr="008362DF">
              <w:rPr>
                <w:rFonts w:ascii="Arial" w:hAnsi="Arial" w:cs="Arial"/>
                <w:szCs w:val="24"/>
              </w:rPr>
              <w:fldChar w:fldCharType="begin"/>
            </w:r>
            <w:r w:rsidRPr="008362DF">
              <w:rPr>
                <w:rFonts w:ascii="Arial" w:hAnsi="Arial" w:cs="Arial"/>
                <w:szCs w:val="24"/>
              </w:rPr>
              <w:instrText xml:space="preserve">  </w:instrText>
            </w:r>
            <w:r w:rsidRPr="008362DF">
              <w:rPr>
                <w:rFonts w:ascii="Arial" w:hAnsi="Arial" w:cs="Arial"/>
                <w:szCs w:val="24"/>
              </w:rPr>
              <w:fldChar w:fldCharType="end"/>
            </w:r>
          </w:p>
        </w:tc>
      </w:tr>
    </w:tbl>
    <w:p w:rsidR="0039450A" w:rsidRPr="00BC7C84" w:rsidRDefault="0039450A" w:rsidP="009859B4">
      <w:pPr>
        <w:rPr>
          <w:rFonts w:ascii="Arial" w:hAnsi="Arial" w:cs="Arial"/>
          <w:szCs w:val="24"/>
        </w:rPr>
      </w:pPr>
    </w:p>
    <w:p w:rsidR="00EC7742" w:rsidRPr="00BC7C84" w:rsidRDefault="00EC7742" w:rsidP="009859B4">
      <w:pPr>
        <w:rPr>
          <w:rFonts w:ascii="Arial" w:hAnsi="Arial" w:cs="Arial"/>
          <w:szCs w:val="24"/>
        </w:rPr>
      </w:pPr>
    </w:p>
    <w:p w:rsidR="0039450A" w:rsidRPr="00BC7C84" w:rsidRDefault="0039450A" w:rsidP="009859B4">
      <w:pPr>
        <w:rPr>
          <w:rFonts w:ascii="Arial" w:hAnsi="Arial" w:cs="Arial"/>
          <w:szCs w:val="24"/>
        </w:rPr>
      </w:pPr>
      <w:r w:rsidRPr="00BC7C84">
        <w:rPr>
          <w:rFonts w:ascii="Arial" w:hAnsi="Arial" w:cs="Arial"/>
          <w:szCs w:val="24"/>
        </w:rPr>
        <w:t>Designation:</w:t>
      </w:r>
      <w:r w:rsidR="0067538A" w:rsidRPr="00BC7C84">
        <w:rPr>
          <w:rFonts w:ascii="Arial" w:hAnsi="Arial" w:cs="Arial"/>
          <w:szCs w:val="24"/>
        </w:rPr>
        <w:tab/>
        <w:t>Chief Executive</w:t>
      </w:r>
    </w:p>
    <w:p w:rsidR="00EC7742" w:rsidRPr="00BC7C84" w:rsidRDefault="00EC7742" w:rsidP="009859B4">
      <w:pPr>
        <w:rPr>
          <w:rFonts w:ascii="Arial" w:hAnsi="Arial" w:cs="Arial"/>
          <w:szCs w:val="24"/>
        </w:rPr>
      </w:pPr>
    </w:p>
    <w:p w:rsidR="006716AB" w:rsidRPr="00511BF3" w:rsidRDefault="0039450A" w:rsidP="00511BF3">
      <w:pPr>
        <w:pStyle w:val="BodyText"/>
        <w:jc w:val="left"/>
        <w:rPr>
          <w:rFonts w:ascii="Arial" w:hAnsi="Arial" w:cs="Arial"/>
          <w:b w:val="0"/>
          <w:szCs w:val="24"/>
        </w:rPr>
        <w:sectPr w:rsidR="006716AB" w:rsidRPr="00511BF3" w:rsidSect="000E5DC8">
          <w:pgSz w:w="11906" w:h="16838"/>
          <w:pgMar w:top="1440" w:right="1440" w:bottom="1440" w:left="1440" w:header="720" w:footer="720" w:gutter="0"/>
          <w:cols w:space="720"/>
          <w:docGrid w:linePitch="326"/>
        </w:sectPr>
      </w:pPr>
      <w:r w:rsidRPr="00CF7D89">
        <w:rPr>
          <w:rFonts w:ascii="Arial" w:hAnsi="Arial" w:cs="Arial"/>
          <w:b w:val="0"/>
          <w:szCs w:val="24"/>
        </w:rPr>
        <w:t>Date:</w:t>
      </w:r>
      <w:r w:rsidRPr="00CF7D89">
        <w:rPr>
          <w:rFonts w:ascii="Arial" w:hAnsi="Arial" w:cs="Arial"/>
          <w:b w:val="0"/>
          <w:szCs w:val="24"/>
        </w:rPr>
        <w:tab/>
      </w:r>
      <w:r w:rsidRPr="00CF7D89">
        <w:rPr>
          <w:rFonts w:ascii="Arial" w:hAnsi="Arial" w:cs="Arial"/>
          <w:b w:val="0"/>
          <w:szCs w:val="24"/>
        </w:rPr>
        <w:tab/>
      </w:r>
      <w:r w:rsidR="005F0C56">
        <w:rPr>
          <w:rFonts w:ascii="Arial" w:hAnsi="Arial" w:cs="Arial"/>
          <w:b w:val="0"/>
          <w:szCs w:val="24"/>
        </w:rPr>
        <w:t>4 June 2019</w:t>
      </w:r>
    </w:p>
    <w:p w:rsidR="000E5DC8" w:rsidRPr="00BC7C84" w:rsidRDefault="000E5DC8" w:rsidP="009859B4">
      <w:pPr>
        <w:jc w:val="right"/>
        <w:rPr>
          <w:rFonts w:ascii="Arial" w:hAnsi="Arial" w:cs="Arial"/>
          <w:b/>
          <w:noProof/>
          <w:szCs w:val="24"/>
        </w:rPr>
      </w:pPr>
      <w:r w:rsidRPr="00BC7C84">
        <w:rPr>
          <w:rFonts w:ascii="Arial" w:hAnsi="Arial" w:cs="Arial"/>
          <w:b/>
          <w:noProof/>
          <w:szCs w:val="24"/>
        </w:rPr>
        <w:lastRenderedPageBreak/>
        <w:t xml:space="preserve">Appendix </w:t>
      </w:r>
      <w:r w:rsidR="006716AB" w:rsidRPr="00BC7C84">
        <w:rPr>
          <w:rFonts w:ascii="Arial" w:hAnsi="Arial" w:cs="Arial"/>
          <w:b/>
          <w:noProof/>
          <w:szCs w:val="24"/>
        </w:rPr>
        <w:t>A</w:t>
      </w:r>
    </w:p>
    <w:p w:rsidR="001671A2" w:rsidRPr="00BC7C84" w:rsidRDefault="001671A2" w:rsidP="009859B4">
      <w:pPr>
        <w:jc w:val="right"/>
        <w:rPr>
          <w:rFonts w:ascii="Arial" w:hAnsi="Arial" w:cs="Arial"/>
          <w:b/>
          <w:noProof/>
          <w:szCs w:val="24"/>
        </w:rPr>
      </w:pPr>
      <w:r w:rsidRPr="00BC7C84">
        <w:rPr>
          <w:rFonts w:ascii="Arial" w:hAnsi="Arial" w:cs="Arial"/>
          <w:b/>
          <w:noProof/>
          <w:szCs w:val="24"/>
        </w:rPr>
        <w:t>HLH Performance Indicators</w:t>
      </w:r>
    </w:p>
    <w:p w:rsidR="001671A2" w:rsidRPr="00BC7C84" w:rsidRDefault="001671A2" w:rsidP="009859B4">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42"/>
        <w:gridCol w:w="1430"/>
        <w:gridCol w:w="2612"/>
        <w:gridCol w:w="963"/>
        <w:gridCol w:w="963"/>
        <w:gridCol w:w="963"/>
        <w:gridCol w:w="963"/>
        <w:gridCol w:w="2310"/>
      </w:tblGrid>
      <w:tr w:rsidR="00F50D03" w:rsidRPr="00BC7C84" w:rsidTr="00DF031A">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239"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(*Red/Amber/Green)</w:t>
            </w:r>
          </w:p>
        </w:tc>
        <w:tc>
          <w:tcPr>
            <w:tcW w:w="901" w:type="dxa"/>
            <w:tcBorders>
              <w:bottom w:val="single" w:sz="4" w:space="0" w:color="auto"/>
            </w:tcBorders>
            <w:shd w:val="clear" w:color="auto" w:fill="auto"/>
          </w:tcPr>
          <w:p w:rsidR="00F50D03" w:rsidRPr="00BC7C84" w:rsidRDefault="00F50D03" w:rsidP="00343A60">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343A60" w:rsidRPr="00BC7C84">
              <w:rPr>
                <w:rFonts w:ascii="Arial" w:eastAsia="Calibri" w:hAnsi="Arial" w:cs="Arial"/>
                <w:b/>
                <w:szCs w:val="24"/>
              </w:rPr>
              <w:t>/</w:t>
            </w:r>
            <w:r w:rsidR="00FE45E3">
              <w:rPr>
                <w:rFonts w:ascii="Arial" w:eastAsia="Calibri" w:hAnsi="Arial" w:cs="Arial"/>
                <w:b/>
                <w:szCs w:val="24"/>
              </w:rPr>
              <w:t>19</w:t>
            </w:r>
          </w:p>
        </w:tc>
        <w:tc>
          <w:tcPr>
            <w:tcW w:w="919"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Summary of </w:t>
            </w:r>
            <w:r w:rsidR="00EE4DFA" w:rsidRPr="00BC7C84">
              <w:rPr>
                <w:rFonts w:ascii="Arial" w:eastAsia="Calibri" w:hAnsi="Arial" w:cs="Arial"/>
                <w:b/>
                <w:szCs w:val="24"/>
              </w:rPr>
              <w:t xml:space="preserve">Quarter </w:t>
            </w:r>
            <w:r w:rsidR="00393694">
              <w:rPr>
                <w:rFonts w:ascii="Arial" w:eastAsia="Calibri" w:hAnsi="Arial" w:cs="Arial"/>
                <w:b/>
                <w:szCs w:val="24"/>
              </w:rPr>
              <w:t>Four</w:t>
            </w:r>
            <w:r w:rsidR="0047751F" w:rsidRPr="00F43F17">
              <w:rPr>
                <w:rFonts w:ascii="Arial" w:eastAsia="Calibri" w:hAnsi="Arial" w:cs="Arial"/>
                <w:b/>
                <w:color w:val="FF0000"/>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9E5C34">
        <w:trPr>
          <w:trHeight w:val="1854"/>
        </w:trPr>
        <w:tc>
          <w:tcPr>
            <w:tcW w:w="1844" w:type="dxa"/>
            <w:tcBorders>
              <w:bottom w:val="single" w:sz="4" w:space="0" w:color="auto"/>
            </w:tcBorders>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1. To advance sustainable growth and financial sustainability</w:t>
            </w:r>
          </w:p>
          <w:p w:rsidR="001671A2" w:rsidRPr="00BC7C84" w:rsidRDefault="001671A2" w:rsidP="009859B4">
            <w:pPr>
              <w:rPr>
                <w:rFonts w:ascii="Arial" w:eastAsia="Calibri" w:hAnsi="Arial" w:cs="Arial"/>
                <w:b/>
                <w:szCs w:val="24"/>
              </w:rPr>
            </w:pPr>
          </w:p>
        </w:tc>
        <w:tc>
          <w:tcPr>
            <w:tcW w:w="2239" w:type="dxa"/>
            <w:tcBorders>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 </w:t>
            </w:r>
            <w:r w:rsidR="001671A2" w:rsidRPr="00BC7C84">
              <w:rPr>
                <w:rFonts w:ascii="Arial" w:eastAsia="Calibri" w:hAnsi="Arial" w:cs="Arial"/>
                <w:szCs w:val="24"/>
              </w:rPr>
              <w:t xml:space="preserve">Financial monitoring. </w:t>
            </w:r>
          </w:p>
          <w:p w:rsidR="001671A2" w:rsidRPr="00BC7C84" w:rsidRDefault="001671A2" w:rsidP="009859B4">
            <w:pPr>
              <w:spacing w:after="120"/>
              <w:rPr>
                <w:rFonts w:ascii="Arial" w:eastAsia="Calibri" w:hAnsi="Arial" w:cs="Arial"/>
                <w:szCs w:val="24"/>
              </w:rPr>
            </w:pPr>
          </w:p>
        </w:tc>
        <w:tc>
          <w:tcPr>
            <w:tcW w:w="1352" w:type="dxa"/>
            <w:tcBorders>
              <w:bottom w:val="single" w:sz="4" w:space="0" w:color="auto"/>
            </w:tcBorders>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tcBorders>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An assessment of the year end outturn where:</w:t>
            </w:r>
          </w:p>
          <w:p w:rsidR="001671A2" w:rsidRPr="00BC7C84" w:rsidRDefault="001671A2" w:rsidP="009859B4">
            <w:pPr>
              <w:rPr>
                <w:rFonts w:ascii="Arial" w:eastAsia="Calibri" w:hAnsi="Arial" w:cs="Arial"/>
                <w:szCs w:val="24"/>
              </w:rPr>
            </w:pP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Red = delivery of the SDC over budget above 2%.</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Amber = delivery of the SDC between break-even and 2% over budget.</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Green = delivery of SDC within budget.</w:t>
            </w:r>
          </w:p>
        </w:tc>
        <w:tc>
          <w:tcPr>
            <w:tcW w:w="901" w:type="dxa"/>
            <w:tcBorders>
              <w:bottom w:val="single" w:sz="4" w:space="0" w:color="auto"/>
            </w:tcBorders>
            <w:shd w:val="clear" w:color="auto" w:fill="92D050"/>
          </w:tcPr>
          <w:p w:rsidR="00945587" w:rsidRPr="00BC7C84" w:rsidRDefault="0064306F" w:rsidP="009859B4">
            <w:pPr>
              <w:rPr>
                <w:rFonts w:ascii="Arial" w:eastAsia="Calibri" w:hAnsi="Arial" w:cs="Arial"/>
                <w:szCs w:val="24"/>
              </w:rPr>
            </w:pPr>
            <w:r w:rsidRPr="00BC7C84">
              <w:rPr>
                <w:rFonts w:ascii="Arial" w:eastAsia="Calibri" w:hAnsi="Arial" w:cs="Arial"/>
                <w:szCs w:val="24"/>
              </w:rPr>
              <w:t>Green</w:t>
            </w:r>
          </w:p>
          <w:p w:rsidR="00945587" w:rsidRPr="00BC7C84" w:rsidRDefault="00945587" w:rsidP="009859B4">
            <w:pPr>
              <w:rPr>
                <w:rFonts w:ascii="Arial" w:eastAsia="Calibri" w:hAnsi="Arial" w:cs="Arial"/>
                <w:szCs w:val="24"/>
              </w:rPr>
            </w:pPr>
          </w:p>
        </w:tc>
        <w:tc>
          <w:tcPr>
            <w:tcW w:w="919" w:type="dxa"/>
            <w:tcBorders>
              <w:bottom w:val="single" w:sz="4" w:space="0" w:color="auto"/>
            </w:tcBorders>
            <w:shd w:val="clear" w:color="auto" w:fill="92D050"/>
          </w:tcPr>
          <w:p w:rsidR="001671A2" w:rsidRPr="00FE45E3" w:rsidRDefault="004270BA" w:rsidP="009859B4">
            <w:pPr>
              <w:rPr>
                <w:rFonts w:ascii="Arial" w:eastAsia="Calibri" w:hAnsi="Arial" w:cs="Arial"/>
                <w:szCs w:val="24"/>
              </w:rPr>
            </w:pPr>
            <w:r>
              <w:rPr>
                <w:rFonts w:ascii="Arial" w:eastAsia="Calibri" w:hAnsi="Arial" w:cs="Arial"/>
                <w:szCs w:val="24"/>
              </w:rPr>
              <w:t>Green</w:t>
            </w:r>
          </w:p>
        </w:tc>
        <w:tc>
          <w:tcPr>
            <w:tcW w:w="901" w:type="dxa"/>
            <w:tcBorders>
              <w:bottom w:val="single" w:sz="4" w:space="0" w:color="auto"/>
            </w:tcBorders>
            <w:shd w:val="clear" w:color="auto" w:fill="92D050"/>
          </w:tcPr>
          <w:p w:rsidR="001671A2" w:rsidRPr="00FE45E3" w:rsidRDefault="00876A98" w:rsidP="009859B4">
            <w:pPr>
              <w:rPr>
                <w:rFonts w:ascii="Arial" w:eastAsia="Calibri" w:hAnsi="Arial" w:cs="Arial"/>
                <w:szCs w:val="24"/>
              </w:rPr>
            </w:pPr>
            <w:r>
              <w:rPr>
                <w:rFonts w:ascii="Arial" w:eastAsia="Calibri" w:hAnsi="Arial" w:cs="Arial"/>
                <w:szCs w:val="24"/>
              </w:rPr>
              <w:t>Green</w:t>
            </w:r>
          </w:p>
        </w:tc>
        <w:tc>
          <w:tcPr>
            <w:tcW w:w="942" w:type="dxa"/>
            <w:tcBorders>
              <w:bottom w:val="single" w:sz="4" w:space="0" w:color="auto"/>
            </w:tcBorders>
            <w:shd w:val="clear" w:color="auto" w:fill="92D050"/>
          </w:tcPr>
          <w:p w:rsidR="001671A2" w:rsidRPr="00FE45E3" w:rsidRDefault="009E5C34" w:rsidP="009859B4">
            <w:pPr>
              <w:rPr>
                <w:rFonts w:ascii="Arial" w:eastAsia="Calibri" w:hAnsi="Arial" w:cs="Arial"/>
                <w:szCs w:val="24"/>
              </w:rPr>
            </w:pPr>
            <w:r>
              <w:rPr>
                <w:rFonts w:ascii="Arial" w:eastAsia="Calibri" w:hAnsi="Arial" w:cs="Arial"/>
                <w:szCs w:val="24"/>
              </w:rPr>
              <w:t>Green</w:t>
            </w:r>
          </w:p>
        </w:tc>
        <w:tc>
          <w:tcPr>
            <w:tcW w:w="2442" w:type="dxa"/>
            <w:tcBorders>
              <w:bottom w:val="single" w:sz="4" w:space="0" w:color="auto"/>
            </w:tcBorders>
            <w:shd w:val="clear" w:color="auto" w:fill="auto"/>
          </w:tcPr>
          <w:p w:rsidR="00ED2127" w:rsidRDefault="00ED2127" w:rsidP="00ED2127">
            <w:pPr>
              <w:rPr>
                <w:rFonts w:ascii="Arial" w:hAnsi="Arial" w:cs="Arial"/>
                <w:szCs w:val="24"/>
              </w:rPr>
            </w:pPr>
            <w:r w:rsidRPr="004270BA">
              <w:rPr>
                <w:rFonts w:ascii="Arial" w:hAnsi="Arial" w:cs="Arial"/>
                <w:szCs w:val="24"/>
              </w:rPr>
              <w:t xml:space="preserve">The </w:t>
            </w:r>
            <w:r w:rsidRPr="00F64C85">
              <w:rPr>
                <w:rFonts w:ascii="Arial" w:hAnsi="Arial" w:cs="Arial"/>
                <w:szCs w:val="24"/>
              </w:rPr>
              <w:t xml:space="preserve">variance for the budget up to the end of quarter </w:t>
            </w:r>
            <w:r w:rsidR="00754873">
              <w:rPr>
                <w:rFonts w:ascii="Arial" w:hAnsi="Arial" w:cs="Arial"/>
                <w:szCs w:val="24"/>
              </w:rPr>
              <w:t xml:space="preserve">four </w:t>
            </w:r>
            <w:r w:rsidRPr="00F64C85">
              <w:rPr>
                <w:rFonts w:ascii="Arial" w:hAnsi="Arial" w:cs="Arial"/>
                <w:szCs w:val="24"/>
              </w:rPr>
              <w:t xml:space="preserve">was </w:t>
            </w:r>
            <w:r w:rsidRPr="00FB6ABA">
              <w:rPr>
                <w:rFonts w:ascii="Arial" w:hAnsi="Arial" w:cs="Arial"/>
                <w:szCs w:val="24"/>
              </w:rPr>
              <w:t>£</w:t>
            </w:r>
            <w:r w:rsidR="00FB6ABA" w:rsidRPr="00FB6ABA">
              <w:rPr>
                <w:rFonts w:ascii="Arial" w:hAnsi="Arial" w:cs="Arial"/>
                <w:szCs w:val="24"/>
              </w:rPr>
              <w:t>10</w:t>
            </w:r>
            <w:r w:rsidR="0024731A">
              <w:rPr>
                <w:rFonts w:ascii="Arial" w:hAnsi="Arial" w:cs="Arial"/>
                <w:szCs w:val="24"/>
              </w:rPr>
              <w:t>0,506 and</w:t>
            </w:r>
            <w:r w:rsidRPr="00F64C85">
              <w:rPr>
                <w:rFonts w:ascii="Arial" w:hAnsi="Arial" w:cs="Arial"/>
                <w:szCs w:val="24"/>
              </w:rPr>
              <w:t xml:space="preserve"> the SDC </w:t>
            </w:r>
            <w:r w:rsidR="0024731A">
              <w:rPr>
                <w:rFonts w:ascii="Arial" w:hAnsi="Arial" w:cs="Arial"/>
                <w:szCs w:val="24"/>
              </w:rPr>
              <w:t xml:space="preserve">was, therefore </w:t>
            </w:r>
            <w:r w:rsidRPr="00F64C85">
              <w:rPr>
                <w:rFonts w:ascii="Arial" w:hAnsi="Arial" w:cs="Arial"/>
                <w:szCs w:val="24"/>
              </w:rPr>
              <w:t xml:space="preserve">delivered within budget for financial year 2018/19. See </w:t>
            </w:r>
            <w:r w:rsidRPr="004270BA">
              <w:rPr>
                <w:rFonts w:ascii="Arial" w:hAnsi="Arial" w:cs="Arial"/>
                <w:szCs w:val="24"/>
              </w:rPr>
              <w:t>the Finance Report elsewhere on this agenda for further information.</w:t>
            </w:r>
            <w:r>
              <w:rPr>
                <w:rFonts w:ascii="Arial" w:hAnsi="Arial" w:cs="Arial"/>
                <w:szCs w:val="24"/>
              </w:rPr>
              <w:t xml:space="preserve"> </w:t>
            </w:r>
          </w:p>
          <w:p w:rsidR="006362A9" w:rsidRDefault="006362A9" w:rsidP="006362A9">
            <w:pPr>
              <w:rPr>
                <w:rFonts w:ascii="Arial" w:hAnsi="Arial" w:cs="Arial"/>
                <w:szCs w:val="24"/>
              </w:rPr>
            </w:pPr>
          </w:p>
          <w:p w:rsidR="001671A2" w:rsidRPr="00BC7C84" w:rsidRDefault="001671A2" w:rsidP="004270BA">
            <w:pPr>
              <w:rPr>
                <w:rFonts w:ascii="Arial" w:eastAsia="Calibri" w:hAnsi="Arial" w:cs="Arial"/>
                <w:szCs w:val="24"/>
              </w:rPr>
            </w:pPr>
          </w:p>
        </w:tc>
      </w:tr>
    </w:tbl>
    <w:p w:rsidR="00E87480" w:rsidRPr="00BC7C84" w:rsidRDefault="00E87480" w:rsidP="009859B4">
      <w:pPr>
        <w:spacing w:after="120"/>
        <w:rPr>
          <w:rFonts w:ascii="Arial" w:hAnsi="Arial" w:cs="Arial"/>
          <w:b/>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446DB1"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446DB1" w:rsidRPr="00BC7C84">
        <w:rPr>
          <w:rFonts w:ascii="Arial" w:hAnsi="Arial" w:cs="Arial"/>
          <w:b/>
          <w:szCs w:val="24"/>
        </w:rPr>
        <w:t>nd</w:t>
      </w:r>
      <w:r w:rsidR="00DF031A" w:rsidRPr="00BC7C84">
        <w:rPr>
          <w:rFonts w:ascii="Arial" w:hAnsi="Arial" w:cs="Arial"/>
          <w:b/>
          <w:szCs w:val="24"/>
        </w:rPr>
        <w:t>icator 1 - Financial monitoring</w:t>
      </w:r>
      <w:r w:rsidR="00F93780" w:rsidRPr="00BC7C84">
        <w:rPr>
          <w:rFonts w:ascii="Arial" w:hAnsi="Arial" w:cs="Arial"/>
          <w:b/>
          <w:szCs w:val="24"/>
        </w:rPr>
        <w:t>, variance to budget per quarter.</w:t>
      </w:r>
    </w:p>
    <w:p w:rsidR="00214F4B" w:rsidRPr="004270BA" w:rsidRDefault="00214F4B" w:rsidP="009859B4">
      <w:pPr>
        <w:spacing w:after="120"/>
        <w:rPr>
          <w:rFonts w:ascii="Arial" w:hAnsi="Arial" w:cs="Arial"/>
          <w:color w:val="FF0000"/>
          <w:szCs w:val="24"/>
        </w:rPr>
      </w:pPr>
      <w:r w:rsidRPr="00BC7C84">
        <w:rPr>
          <w:rFonts w:ascii="Arial" w:hAnsi="Arial" w:cs="Arial"/>
          <w:szCs w:val="24"/>
        </w:rPr>
        <w:t xml:space="preserve">See the Finance Report elsewhere on this agenda for further information.  </w:t>
      </w:r>
    </w:p>
    <w:p w:rsidR="00D917A2" w:rsidRPr="00BC7C84" w:rsidRDefault="00B91993" w:rsidP="009859B4">
      <w:pPr>
        <w:spacing w:after="120"/>
        <w:rPr>
          <w:rFonts w:ascii="Arial" w:hAnsi="Arial" w:cs="Arial"/>
          <w:b/>
          <w:szCs w:val="24"/>
        </w:rPr>
      </w:pPr>
      <w:r>
        <w:rPr>
          <w:rFonts w:ascii="Arial" w:hAnsi="Arial" w:cs="Arial"/>
          <w:b/>
          <w:noProof/>
          <w:szCs w:val="24"/>
        </w:rPr>
        <w:drawing>
          <wp:inline distT="0" distB="0" distL="0" distR="0">
            <wp:extent cx="885825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02604C" w:rsidRPr="00BC7C84" w:rsidRDefault="0002604C" w:rsidP="009859B4">
      <w:pPr>
        <w:spacing w:after="120"/>
        <w:rPr>
          <w:rFonts w:ascii="Arial" w:hAnsi="Arial" w:cs="Arial"/>
          <w:b/>
          <w:szCs w:val="24"/>
        </w:rPr>
        <w:sectPr w:rsidR="0002604C"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E87480" w:rsidRPr="00BC7C84" w:rsidTr="00DF031A">
        <w:tc>
          <w:tcPr>
            <w:tcW w:w="1844" w:type="dxa"/>
            <w:tcBorders>
              <w:top w:val="single" w:sz="4" w:space="0" w:color="auto"/>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RAG Rating Definition</w:t>
            </w:r>
          </w:p>
          <w:p w:rsidR="00E87480" w:rsidRPr="00BC7C84" w:rsidRDefault="00E87480" w:rsidP="009859B4">
            <w:pPr>
              <w:rPr>
                <w:rFonts w:ascii="Arial" w:eastAsia="Calibri" w:hAnsi="Arial" w:cs="Arial"/>
                <w:b/>
                <w:szCs w:val="24"/>
              </w:rPr>
            </w:pP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1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tcBorders>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87480" w:rsidRPr="00BC7C84" w:rsidRDefault="00E87480" w:rsidP="009859B4">
            <w:pPr>
              <w:rPr>
                <w:rFonts w:ascii="Arial" w:eastAsia="Calibri" w:hAnsi="Arial" w:cs="Arial"/>
                <w:b/>
                <w:szCs w:val="24"/>
              </w:rPr>
            </w:pPr>
          </w:p>
        </w:tc>
      </w:tr>
      <w:tr w:rsidR="00F513E9" w:rsidRPr="00BC7C84" w:rsidTr="00754873">
        <w:trPr>
          <w:trHeight w:val="416"/>
        </w:trPr>
        <w:tc>
          <w:tcPr>
            <w:tcW w:w="1844" w:type="dxa"/>
            <w:tcBorders>
              <w:top w:val="single" w:sz="4" w:space="0" w:color="auto"/>
              <w:bottom w:val="single" w:sz="4" w:space="0" w:color="auto"/>
            </w:tcBorders>
            <w:shd w:val="clear" w:color="auto" w:fill="auto"/>
          </w:tcPr>
          <w:p w:rsidR="00B420F8" w:rsidRPr="00BC7C84" w:rsidRDefault="00B420F8" w:rsidP="009859B4">
            <w:pPr>
              <w:rPr>
                <w:rFonts w:ascii="Arial" w:eastAsia="Calibri" w:hAnsi="Arial" w:cs="Arial"/>
                <w:b/>
                <w:szCs w:val="24"/>
              </w:rPr>
            </w:pPr>
            <w:r w:rsidRPr="00BC7C84">
              <w:rPr>
                <w:rFonts w:ascii="Arial" w:eastAsia="Calibri" w:hAnsi="Arial" w:cs="Arial"/>
                <w:b/>
                <w:szCs w:val="24"/>
              </w:rPr>
              <w:t>1. To advance sustainable growth and financial sustainability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p w:rsidR="001671A2" w:rsidRPr="00BC7C84" w:rsidRDefault="001671A2" w:rsidP="009859B4">
            <w:pPr>
              <w:rPr>
                <w:rFonts w:ascii="Arial" w:eastAsia="Calibri" w:hAnsi="Arial" w:cs="Arial"/>
                <w:b/>
                <w:szCs w:val="24"/>
              </w:rPr>
            </w:pPr>
          </w:p>
        </w:tc>
        <w:tc>
          <w:tcPr>
            <w:tcW w:w="2239" w:type="dxa"/>
            <w:tcBorders>
              <w:top w:val="single" w:sz="4" w:space="0" w:color="auto"/>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2. </w:t>
            </w:r>
            <w:r w:rsidR="001671A2" w:rsidRPr="00BC7C84">
              <w:rPr>
                <w:rFonts w:ascii="Arial" w:eastAsia="Calibri" w:hAnsi="Arial" w:cs="Arial"/>
                <w:szCs w:val="24"/>
              </w:rPr>
              <w:t xml:space="preserve">Number of High Life subscriptions. </w:t>
            </w:r>
          </w:p>
          <w:p w:rsidR="001671A2" w:rsidRPr="00BC7C84" w:rsidRDefault="001671A2" w:rsidP="009859B4">
            <w:pPr>
              <w:rPr>
                <w:rFonts w:ascii="Arial" w:eastAsia="Calibri" w:hAnsi="Arial" w:cs="Arial"/>
                <w:szCs w:val="24"/>
              </w:rPr>
            </w:pPr>
          </w:p>
        </w:tc>
        <w:tc>
          <w:tcPr>
            <w:tcW w:w="1352" w:type="dxa"/>
            <w:tcBorders>
              <w:top w:val="single" w:sz="4" w:space="0" w:color="auto"/>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771747" w:rsidRPr="00BC7C84">
              <w:rPr>
                <w:rFonts w:ascii="Arial" w:eastAsia="Calibri" w:hAnsi="Arial" w:cs="Arial"/>
                <w:szCs w:val="24"/>
              </w:rPr>
              <w:t>.</w:t>
            </w:r>
          </w:p>
        </w:tc>
        <w:tc>
          <w:tcPr>
            <w:tcW w:w="2634" w:type="dxa"/>
            <w:tcBorders>
              <w:top w:val="single" w:sz="4" w:space="0" w:color="auto"/>
              <w:bottom w:val="single" w:sz="4" w:space="0" w:color="auto"/>
            </w:tcBorders>
            <w:shd w:val="clear" w:color="auto" w:fill="auto"/>
          </w:tcPr>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Red = more than 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Amber = </w:t>
            </w:r>
            <w:r w:rsidRPr="00BC7C84">
              <w:rPr>
                <w:rFonts w:ascii="Arial" w:eastAsia="Calibri" w:hAnsi="Arial" w:cs="Arial"/>
                <w:noProof/>
                <w:szCs w:val="24"/>
              </w:rPr>
              <w:t xml:space="preserve">up to </w:t>
            </w:r>
            <w:r w:rsidRPr="00BC7C84">
              <w:rPr>
                <w:rFonts w:ascii="Arial" w:eastAsia="Calibri" w:hAnsi="Arial" w:cs="Arial"/>
                <w:szCs w:val="24"/>
              </w:rPr>
              <w:t>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Green = </w:t>
            </w:r>
            <w:r w:rsidRPr="00BC7C84">
              <w:rPr>
                <w:rFonts w:ascii="Arial" w:eastAsia="Calibri" w:hAnsi="Arial" w:cs="Arial"/>
                <w:noProof/>
                <w:szCs w:val="24"/>
              </w:rPr>
              <w:t>on or exceeds target.</w:t>
            </w:r>
          </w:p>
        </w:tc>
        <w:tc>
          <w:tcPr>
            <w:tcW w:w="901" w:type="dxa"/>
            <w:tcBorders>
              <w:top w:val="single" w:sz="4" w:space="0" w:color="auto"/>
              <w:bottom w:val="single" w:sz="4" w:space="0" w:color="auto"/>
            </w:tcBorders>
            <w:shd w:val="clear" w:color="auto" w:fill="92D050"/>
          </w:tcPr>
          <w:p w:rsidR="00945587" w:rsidRPr="00BC7C84" w:rsidRDefault="0095641C" w:rsidP="009859B4">
            <w:pPr>
              <w:jc w:val="both"/>
              <w:rPr>
                <w:rFonts w:ascii="Arial" w:eastAsia="Calibri" w:hAnsi="Arial" w:cs="Arial"/>
                <w:szCs w:val="24"/>
              </w:rPr>
            </w:pPr>
            <w:r w:rsidRPr="00BC7C84">
              <w:rPr>
                <w:rFonts w:ascii="Arial" w:eastAsia="Calibri" w:hAnsi="Arial" w:cs="Arial"/>
                <w:szCs w:val="24"/>
              </w:rPr>
              <w:t>Green</w:t>
            </w:r>
          </w:p>
        </w:tc>
        <w:tc>
          <w:tcPr>
            <w:tcW w:w="919" w:type="dxa"/>
            <w:tcBorders>
              <w:top w:val="single" w:sz="4" w:space="0" w:color="auto"/>
              <w:bottom w:val="single" w:sz="4" w:space="0" w:color="auto"/>
            </w:tcBorders>
            <w:shd w:val="clear" w:color="auto" w:fill="92D050"/>
          </w:tcPr>
          <w:p w:rsidR="00945587" w:rsidRPr="00BC7C84" w:rsidRDefault="00F44F85" w:rsidP="009859B4">
            <w:pPr>
              <w:jc w:val="both"/>
              <w:rPr>
                <w:rFonts w:ascii="Arial" w:eastAsia="Calibri" w:hAnsi="Arial" w:cs="Arial"/>
                <w:szCs w:val="24"/>
              </w:rPr>
            </w:pPr>
            <w:r>
              <w:rPr>
                <w:rFonts w:ascii="Arial" w:eastAsia="Calibri" w:hAnsi="Arial" w:cs="Arial"/>
                <w:szCs w:val="24"/>
              </w:rPr>
              <w:t>Green</w:t>
            </w:r>
          </w:p>
        </w:tc>
        <w:tc>
          <w:tcPr>
            <w:tcW w:w="901" w:type="dxa"/>
            <w:tcBorders>
              <w:top w:val="single" w:sz="4" w:space="0" w:color="auto"/>
              <w:bottom w:val="single" w:sz="4" w:space="0" w:color="auto"/>
            </w:tcBorders>
            <w:shd w:val="clear" w:color="auto" w:fill="92D050"/>
          </w:tcPr>
          <w:p w:rsidR="001671A2" w:rsidRPr="00BC7C84" w:rsidRDefault="000C198F" w:rsidP="009859B4">
            <w:pPr>
              <w:jc w:val="both"/>
              <w:rPr>
                <w:rFonts w:ascii="Arial" w:eastAsia="Calibri" w:hAnsi="Arial" w:cs="Arial"/>
                <w:szCs w:val="24"/>
              </w:rPr>
            </w:pPr>
            <w:r>
              <w:rPr>
                <w:rFonts w:ascii="Arial" w:eastAsia="Calibri" w:hAnsi="Arial" w:cs="Arial"/>
                <w:szCs w:val="24"/>
              </w:rPr>
              <w:t>Green</w:t>
            </w:r>
          </w:p>
        </w:tc>
        <w:tc>
          <w:tcPr>
            <w:tcW w:w="942" w:type="dxa"/>
            <w:tcBorders>
              <w:top w:val="single" w:sz="4" w:space="0" w:color="auto"/>
              <w:bottom w:val="single" w:sz="4" w:space="0" w:color="auto"/>
            </w:tcBorders>
            <w:shd w:val="clear" w:color="auto" w:fill="92D050"/>
          </w:tcPr>
          <w:p w:rsidR="001671A2" w:rsidRPr="00BC7C84" w:rsidRDefault="00754873" w:rsidP="009859B4">
            <w:pPr>
              <w:jc w:val="both"/>
              <w:rPr>
                <w:rFonts w:ascii="Arial" w:eastAsia="Calibri" w:hAnsi="Arial" w:cs="Arial"/>
                <w:szCs w:val="24"/>
              </w:rPr>
            </w:pPr>
            <w:r>
              <w:rPr>
                <w:rFonts w:ascii="Arial" w:eastAsia="Calibri" w:hAnsi="Arial" w:cs="Arial"/>
                <w:szCs w:val="24"/>
              </w:rPr>
              <w:t>Green</w:t>
            </w:r>
          </w:p>
        </w:tc>
        <w:tc>
          <w:tcPr>
            <w:tcW w:w="2442" w:type="dxa"/>
            <w:tcBorders>
              <w:top w:val="single" w:sz="4" w:space="0" w:color="auto"/>
              <w:bottom w:val="single" w:sz="4" w:space="0" w:color="auto"/>
            </w:tcBorders>
            <w:shd w:val="clear" w:color="auto" w:fill="auto"/>
          </w:tcPr>
          <w:p w:rsidR="00E11EB2" w:rsidRPr="00F05A56" w:rsidRDefault="00E11EB2" w:rsidP="00E11EB2">
            <w:pPr>
              <w:rPr>
                <w:rFonts w:ascii="Arial" w:eastAsia="Calibri" w:hAnsi="Arial" w:cs="Arial"/>
                <w:szCs w:val="24"/>
              </w:rPr>
            </w:pPr>
            <w:r w:rsidRPr="00F05A56">
              <w:rPr>
                <w:rFonts w:ascii="Arial" w:eastAsia="Calibri" w:hAnsi="Arial" w:cs="Arial"/>
                <w:szCs w:val="24"/>
              </w:rPr>
              <w:t xml:space="preserve">The number of subscriptions each month during </w:t>
            </w:r>
            <w:r w:rsidR="00F44F85">
              <w:rPr>
                <w:rFonts w:ascii="Arial" w:eastAsia="Calibri" w:hAnsi="Arial" w:cs="Arial"/>
                <w:szCs w:val="24"/>
              </w:rPr>
              <w:t>Q</w:t>
            </w:r>
            <w:r w:rsidR="00754873">
              <w:rPr>
                <w:rFonts w:ascii="Arial" w:eastAsia="Calibri" w:hAnsi="Arial" w:cs="Arial"/>
                <w:szCs w:val="24"/>
              </w:rPr>
              <w:t>4</w:t>
            </w:r>
            <w:r w:rsidRPr="00F05A56">
              <w:rPr>
                <w:rFonts w:ascii="Arial" w:eastAsia="Calibri" w:hAnsi="Arial" w:cs="Arial"/>
                <w:szCs w:val="24"/>
              </w:rPr>
              <w:t xml:space="preserve"> </w:t>
            </w:r>
            <w:r w:rsidRPr="005C6343">
              <w:rPr>
                <w:rFonts w:ascii="Arial" w:eastAsia="Calibri" w:hAnsi="Arial" w:cs="Arial"/>
                <w:szCs w:val="24"/>
              </w:rPr>
              <w:t xml:space="preserve">exceeded the target </w:t>
            </w:r>
            <w:r w:rsidRPr="004270BA">
              <w:rPr>
                <w:rFonts w:ascii="Arial" w:eastAsia="Calibri" w:hAnsi="Arial" w:cs="Arial"/>
                <w:szCs w:val="24"/>
              </w:rPr>
              <w:t xml:space="preserve">of </w:t>
            </w:r>
            <w:r w:rsidR="005C6343" w:rsidRPr="004270BA">
              <w:rPr>
                <w:rFonts w:ascii="Arial" w:eastAsia="Calibri" w:hAnsi="Arial" w:cs="Arial"/>
                <w:szCs w:val="24"/>
              </w:rPr>
              <w:t xml:space="preserve">20,086 </w:t>
            </w:r>
            <w:r w:rsidRPr="004270BA">
              <w:rPr>
                <w:rFonts w:ascii="Arial" w:eastAsia="Calibri" w:hAnsi="Arial" w:cs="Arial"/>
                <w:szCs w:val="24"/>
              </w:rPr>
              <w:t>with</w:t>
            </w:r>
            <w:r w:rsidRPr="005C6343">
              <w:rPr>
                <w:rFonts w:ascii="Arial" w:eastAsia="Calibri" w:hAnsi="Arial" w:cs="Arial"/>
                <w:szCs w:val="24"/>
              </w:rPr>
              <w:t xml:space="preserve"> the average number </w:t>
            </w:r>
            <w:r>
              <w:rPr>
                <w:rFonts w:ascii="Arial" w:eastAsia="Calibri" w:hAnsi="Arial" w:cs="Arial"/>
                <w:szCs w:val="24"/>
              </w:rPr>
              <w:t xml:space="preserve">of subscriptions for the </w:t>
            </w:r>
            <w:r w:rsidRPr="00F64C85">
              <w:rPr>
                <w:rFonts w:ascii="Arial" w:eastAsia="Calibri" w:hAnsi="Arial" w:cs="Arial"/>
                <w:szCs w:val="24"/>
              </w:rPr>
              <w:t xml:space="preserve">quarter having been </w:t>
            </w:r>
            <w:r w:rsidR="00F44F85" w:rsidRPr="00F64C85">
              <w:rPr>
                <w:rFonts w:ascii="Arial" w:eastAsia="Calibri" w:hAnsi="Arial" w:cs="Arial"/>
                <w:szCs w:val="24"/>
              </w:rPr>
              <w:t>21,</w:t>
            </w:r>
            <w:r w:rsidR="00754873">
              <w:rPr>
                <w:rFonts w:ascii="Arial" w:eastAsia="Calibri" w:hAnsi="Arial" w:cs="Arial"/>
                <w:szCs w:val="24"/>
              </w:rPr>
              <w:t>996</w:t>
            </w:r>
            <w:r w:rsidRPr="00F64C85">
              <w:rPr>
                <w:rFonts w:ascii="Arial" w:eastAsia="Calibri" w:hAnsi="Arial" w:cs="Arial"/>
                <w:szCs w:val="24"/>
              </w:rPr>
              <w:t xml:space="preserve">. The target has been set </w:t>
            </w:r>
            <w:r w:rsidRPr="00885255">
              <w:rPr>
                <w:rFonts w:ascii="Arial" w:eastAsia="Calibri" w:hAnsi="Arial" w:cs="Arial"/>
                <w:szCs w:val="24"/>
              </w:rPr>
              <w:t>at the level required</w:t>
            </w:r>
            <w:r w:rsidRPr="00F05A56">
              <w:rPr>
                <w:rFonts w:ascii="Arial" w:eastAsia="Calibri" w:hAnsi="Arial" w:cs="Arial"/>
                <w:szCs w:val="24"/>
              </w:rPr>
              <w:t xml:space="preserve"> to achieve the High Life </w:t>
            </w:r>
            <w:r>
              <w:rPr>
                <w:rFonts w:ascii="Arial" w:eastAsia="Calibri" w:hAnsi="Arial" w:cs="Arial"/>
                <w:szCs w:val="24"/>
              </w:rPr>
              <w:t xml:space="preserve">Subscriptions </w:t>
            </w:r>
            <w:r w:rsidRPr="00F05A56">
              <w:rPr>
                <w:rFonts w:ascii="Arial" w:eastAsia="Calibri" w:hAnsi="Arial" w:cs="Arial"/>
                <w:szCs w:val="24"/>
              </w:rPr>
              <w:t xml:space="preserve">income target. </w:t>
            </w:r>
          </w:p>
          <w:p w:rsidR="009D743F" w:rsidRPr="00BC7C84" w:rsidRDefault="009D743F" w:rsidP="00781BB8">
            <w:pPr>
              <w:rPr>
                <w:rFonts w:ascii="Arial" w:eastAsia="Calibri" w:hAnsi="Arial" w:cs="Arial"/>
                <w:szCs w:val="24"/>
              </w:rPr>
            </w:pPr>
          </w:p>
          <w:p w:rsidR="00781BB8" w:rsidRPr="00BC7C84" w:rsidRDefault="00781BB8" w:rsidP="009D743F">
            <w:pPr>
              <w:rPr>
                <w:rFonts w:ascii="Arial" w:eastAsia="Calibri" w:hAnsi="Arial" w:cs="Arial"/>
                <w:szCs w:val="24"/>
              </w:rPr>
            </w:pPr>
          </w:p>
        </w:tc>
      </w:tr>
    </w:tbl>
    <w:p w:rsidR="001A0DF4" w:rsidRPr="00BC7C84" w:rsidRDefault="001A0DF4" w:rsidP="009859B4">
      <w:pPr>
        <w:rPr>
          <w:rFonts w:ascii="Arial" w:eastAsia="Calibri" w:hAnsi="Arial" w:cs="Arial"/>
          <w:szCs w:val="24"/>
        </w:rPr>
        <w:sectPr w:rsidR="001A0DF4" w:rsidRPr="00BC7C84" w:rsidSect="001671A2">
          <w:pgSz w:w="16838" w:h="11906" w:orient="landscape"/>
          <w:pgMar w:top="1440" w:right="1440" w:bottom="1440" w:left="1440" w:header="720" w:footer="720" w:gutter="0"/>
          <w:cols w:space="720"/>
          <w:docGrid w:linePitch="326"/>
        </w:sectPr>
      </w:pPr>
    </w:p>
    <w:p w:rsidR="00446DB1" w:rsidRPr="00BC7C84" w:rsidRDefault="00DF031A" w:rsidP="009859B4">
      <w:pPr>
        <w:rPr>
          <w:rFonts w:ascii="Arial" w:eastAsia="Calibri" w:hAnsi="Arial" w:cs="Arial"/>
          <w:b/>
          <w:szCs w:val="24"/>
        </w:rPr>
      </w:pPr>
      <w:r w:rsidRPr="00BC7C84">
        <w:rPr>
          <w:rFonts w:ascii="Arial" w:eastAsia="Calibri" w:hAnsi="Arial" w:cs="Arial"/>
          <w:b/>
          <w:szCs w:val="24"/>
        </w:rPr>
        <w:lastRenderedPageBreak/>
        <w:t xml:space="preserve">Performance Indicator 2 - </w:t>
      </w:r>
      <w:r w:rsidR="00446DB1" w:rsidRPr="00BC7C84">
        <w:rPr>
          <w:rFonts w:ascii="Arial" w:eastAsia="Calibri" w:hAnsi="Arial" w:cs="Arial"/>
          <w:b/>
          <w:szCs w:val="24"/>
        </w:rPr>
        <w:t xml:space="preserve">Number of High Life </w:t>
      </w:r>
      <w:r w:rsidR="00132F77" w:rsidRPr="00BC7C84">
        <w:rPr>
          <w:rFonts w:ascii="Arial" w:eastAsia="Calibri" w:hAnsi="Arial" w:cs="Arial"/>
          <w:b/>
          <w:szCs w:val="24"/>
        </w:rPr>
        <w:t>S</w:t>
      </w:r>
      <w:r w:rsidRPr="00BC7C84">
        <w:rPr>
          <w:rFonts w:ascii="Arial" w:eastAsia="Calibri" w:hAnsi="Arial" w:cs="Arial"/>
          <w:b/>
          <w:szCs w:val="24"/>
        </w:rPr>
        <w:t>ubscriptions</w:t>
      </w:r>
    </w:p>
    <w:p w:rsidR="00A01E23" w:rsidRDefault="00A770DE" w:rsidP="009859B4">
      <w:pPr>
        <w:rPr>
          <w:rFonts w:ascii="Arial" w:eastAsia="Calibri" w:hAnsi="Arial" w:cs="Arial"/>
          <w:color w:val="FF0000"/>
          <w:szCs w:val="24"/>
        </w:rPr>
      </w:pPr>
      <w:r>
        <w:rPr>
          <w:rFonts w:ascii="Arial" w:eastAsia="Calibri" w:hAnsi="Arial" w:cs="Arial"/>
          <w:szCs w:val="24"/>
        </w:rPr>
        <w:t>The number of High Life Card subscripti</w:t>
      </w:r>
      <w:r w:rsidR="00F65175">
        <w:rPr>
          <w:rFonts w:ascii="Arial" w:eastAsia="Calibri" w:hAnsi="Arial" w:cs="Arial"/>
          <w:szCs w:val="24"/>
        </w:rPr>
        <w:t>ons continues to in</w:t>
      </w:r>
      <w:r w:rsidR="00B52FAF">
        <w:rPr>
          <w:rFonts w:ascii="Arial" w:eastAsia="Calibri" w:hAnsi="Arial" w:cs="Arial"/>
          <w:szCs w:val="24"/>
        </w:rPr>
        <w:t xml:space="preserve">crease and </w:t>
      </w:r>
      <w:r w:rsidR="00604E3E">
        <w:rPr>
          <w:rFonts w:ascii="Arial" w:eastAsia="Calibri" w:hAnsi="Arial" w:cs="Arial"/>
          <w:szCs w:val="24"/>
        </w:rPr>
        <w:t xml:space="preserve">in January 2019 was the </w:t>
      </w:r>
      <w:r w:rsidR="00F65175">
        <w:rPr>
          <w:rFonts w:ascii="Arial" w:eastAsia="Calibri" w:hAnsi="Arial" w:cs="Arial"/>
          <w:szCs w:val="24"/>
        </w:rPr>
        <w:t>highest they have been</w:t>
      </w:r>
      <w:r w:rsidR="00604E3E">
        <w:rPr>
          <w:rFonts w:ascii="Arial" w:eastAsia="Calibri" w:hAnsi="Arial" w:cs="Arial"/>
          <w:szCs w:val="24"/>
        </w:rPr>
        <w:t xml:space="preserve"> at 22,286</w:t>
      </w:r>
      <w:r>
        <w:rPr>
          <w:rFonts w:ascii="Arial" w:eastAsia="Calibri" w:hAnsi="Arial" w:cs="Arial"/>
          <w:szCs w:val="24"/>
        </w:rPr>
        <w:t>.</w:t>
      </w:r>
      <w:r w:rsidR="00241131">
        <w:rPr>
          <w:rFonts w:ascii="Arial" w:eastAsia="Calibri" w:hAnsi="Arial" w:cs="Arial"/>
          <w:color w:val="FF0000"/>
          <w:szCs w:val="24"/>
        </w:rPr>
        <w:t xml:space="preserve"> </w:t>
      </w:r>
    </w:p>
    <w:p w:rsidR="00C06B9F" w:rsidRPr="00BC7C84" w:rsidRDefault="00C06B9F" w:rsidP="009859B4">
      <w:pPr>
        <w:rPr>
          <w:rFonts w:ascii="Arial" w:eastAsia="Calibri" w:hAnsi="Arial" w:cs="Arial"/>
          <w:szCs w:val="24"/>
        </w:rPr>
      </w:pPr>
    </w:p>
    <w:p w:rsidR="004A7827" w:rsidRPr="00BC7C84" w:rsidRDefault="00523404" w:rsidP="009859B4">
      <w:pPr>
        <w:rPr>
          <w:rFonts w:ascii="Arial" w:eastAsia="Calibri" w:hAnsi="Arial" w:cs="Arial"/>
          <w:szCs w:val="24"/>
        </w:rPr>
      </w:pPr>
      <w:r>
        <w:rPr>
          <w:rFonts w:ascii="Arial" w:eastAsia="Calibri" w:hAnsi="Arial" w:cs="Arial"/>
          <w:noProof/>
          <w:szCs w:val="24"/>
        </w:rPr>
        <w:drawing>
          <wp:inline distT="0" distB="0" distL="0" distR="0">
            <wp:extent cx="8858250" cy="492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C81BFF" w:rsidRPr="00BC7C84" w:rsidRDefault="00C81BFF" w:rsidP="009859B4">
      <w:pPr>
        <w:rPr>
          <w:rFonts w:ascii="Arial" w:eastAsia="Calibri"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EE4DFA" w:rsidRPr="00BC7C84" w:rsidTr="00B94A00">
        <w:tc>
          <w:tcPr>
            <w:tcW w:w="1782" w:type="dxa"/>
            <w:tcBorders>
              <w:top w:val="single" w:sz="4" w:space="0" w:color="auto"/>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lastRenderedPageBreak/>
              <w:t>Business Plan Outcome</w:t>
            </w:r>
          </w:p>
        </w:tc>
        <w:tc>
          <w:tcPr>
            <w:tcW w:w="2178"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Reporting Frequency</w:t>
            </w:r>
          </w:p>
        </w:tc>
        <w:tc>
          <w:tcPr>
            <w:tcW w:w="257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RAG Rating Definition</w:t>
            </w:r>
          </w:p>
          <w:p w:rsidR="00EE4DFA" w:rsidRPr="00BC7C84" w:rsidRDefault="00EE4DFA" w:rsidP="009859B4">
            <w:pPr>
              <w:rPr>
                <w:rFonts w:ascii="Arial" w:eastAsia="Calibri" w:hAnsi="Arial" w:cs="Arial"/>
                <w:b/>
                <w:szCs w:val="24"/>
              </w:rPr>
            </w:pP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9"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E4DFA" w:rsidRPr="00BC7C84" w:rsidRDefault="00EE4DFA" w:rsidP="009859B4">
            <w:pPr>
              <w:rPr>
                <w:rFonts w:ascii="Arial" w:eastAsia="Calibri" w:hAnsi="Arial" w:cs="Arial"/>
                <w:b/>
                <w:szCs w:val="24"/>
              </w:rPr>
            </w:pPr>
          </w:p>
        </w:tc>
      </w:tr>
      <w:tr w:rsidR="00360BAF" w:rsidRPr="00BC7C84" w:rsidTr="00754873">
        <w:trPr>
          <w:trHeight w:val="1215"/>
        </w:trPr>
        <w:tc>
          <w:tcPr>
            <w:tcW w:w="1782" w:type="dxa"/>
            <w:tcBorders>
              <w:top w:val="nil"/>
              <w:bottom w:val="single" w:sz="4" w:space="0" w:color="auto"/>
            </w:tcBorders>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1. To advance sustainable growth and financial sustainability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p w:rsidR="001671A2" w:rsidRPr="00BC7C84" w:rsidRDefault="001671A2" w:rsidP="009859B4">
            <w:pPr>
              <w:rPr>
                <w:rFonts w:ascii="Arial" w:eastAsia="Calibri" w:hAnsi="Arial" w:cs="Arial"/>
                <w:b/>
                <w:szCs w:val="24"/>
              </w:rPr>
            </w:pPr>
          </w:p>
        </w:tc>
        <w:tc>
          <w:tcPr>
            <w:tcW w:w="2178" w:type="dxa"/>
            <w:shd w:val="clear" w:color="auto" w:fill="auto"/>
          </w:tcPr>
          <w:p w:rsidR="001671A2" w:rsidRPr="00BC7C84" w:rsidRDefault="00E926F1" w:rsidP="009859B4">
            <w:pPr>
              <w:rPr>
                <w:rFonts w:ascii="Arial" w:eastAsia="Calibri" w:hAnsi="Arial" w:cs="Arial"/>
                <w:noProof/>
                <w:szCs w:val="24"/>
              </w:rPr>
            </w:pPr>
            <w:r w:rsidRPr="00BC7C84">
              <w:rPr>
                <w:rFonts w:ascii="Arial" w:eastAsia="Calibri" w:hAnsi="Arial" w:cs="Arial"/>
                <w:noProof/>
                <w:szCs w:val="24"/>
              </w:rPr>
              <w:t xml:space="preserve">3. </w:t>
            </w:r>
            <w:r w:rsidR="001671A2" w:rsidRPr="00BC7C84">
              <w:rPr>
                <w:rFonts w:ascii="Arial" w:eastAsia="Calibri" w:hAnsi="Arial" w:cs="Arial"/>
                <w:noProof/>
                <w:szCs w:val="24"/>
              </w:rPr>
              <w:t>High Life cancellation rate.</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1F716C" w:rsidRPr="00BC7C84">
              <w:rPr>
                <w:rFonts w:ascii="Arial" w:eastAsia="Calibri" w:hAnsi="Arial" w:cs="Arial"/>
                <w:szCs w:val="24"/>
              </w:rPr>
              <w:t>.</w:t>
            </w:r>
          </w:p>
        </w:tc>
        <w:tc>
          <w:tcPr>
            <w:tcW w:w="2573" w:type="dxa"/>
            <w:shd w:val="clear" w:color="auto" w:fill="auto"/>
          </w:tcPr>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Red = cancellation rate above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Amber = cancellation rate is 3% - 6%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Green = cancellation rate is up to 3% of High Life memberships.</w:t>
            </w:r>
          </w:p>
        </w:tc>
        <w:tc>
          <w:tcPr>
            <w:tcW w:w="963" w:type="dxa"/>
            <w:shd w:val="clear" w:color="auto" w:fill="92D050"/>
          </w:tcPr>
          <w:p w:rsidR="00945587" w:rsidRPr="00BC7C84" w:rsidRDefault="006A5E8D"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79646" w:themeFill="accent6"/>
          </w:tcPr>
          <w:p w:rsidR="001671A2" w:rsidRPr="00BC7C84" w:rsidRDefault="00B52FAF" w:rsidP="009859B4">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shd w:val="clear" w:color="auto" w:fill="F79646" w:themeFill="accent6"/>
          </w:tcPr>
          <w:p w:rsidR="001671A2" w:rsidRPr="00BC7C84" w:rsidRDefault="00876A98" w:rsidP="009859B4">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shd w:val="clear" w:color="auto" w:fill="F79646" w:themeFill="accent6"/>
          </w:tcPr>
          <w:p w:rsidR="001671A2" w:rsidRPr="00BC7C84" w:rsidRDefault="00754873" w:rsidP="009859B4">
            <w:pPr>
              <w:rPr>
                <w:rFonts w:ascii="Arial" w:hAnsi="Arial" w:cs="Arial"/>
                <w:szCs w:val="24"/>
              </w:rPr>
            </w:pPr>
            <w:r>
              <w:rPr>
                <w:rFonts w:ascii="Arial" w:hAnsi="Arial" w:cs="Arial"/>
                <w:szCs w:val="24"/>
              </w:rPr>
              <w:t>Amber</w:t>
            </w:r>
          </w:p>
        </w:tc>
        <w:tc>
          <w:tcPr>
            <w:tcW w:w="2359" w:type="dxa"/>
            <w:shd w:val="clear" w:color="auto" w:fill="auto"/>
          </w:tcPr>
          <w:p w:rsidR="00781BB8" w:rsidRPr="004E3E84" w:rsidRDefault="007B28EE" w:rsidP="00791B92">
            <w:pPr>
              <w:pStyle w:val="ListParagraph"/>
              <w:spacing w:after="0" w:line="240" w:lineRule="auto"/>
              <w:ind w:left="0"/>
              <w:rPr>
                <w:rFonts w:ascii="Arial" w:hAnsi="Arial" w:cs="Arial"/>
                <w:sz w:val="24"/>
                <w:szCs w:val="24"/>
              </w:rPr>
            </w:pPr>
            <w:r w:rsidRPr="00BC7C84">
              <w:rPr>
                <w:rFonts w:ascii="Arial" w:hAnsi="Arial" w:cs="Arial"/>
                <w:sz w:val="24"/>
                <w:szCs w:val="24"/>
              </w:rPr>
              <w:t>The High Life cancellation rate</w:t>
            </w:r>
            <w:r w:rsidR="00715A1A" w:rsidRPr="00BC7C84">
              <w:rPr>
                <w:rFonts w:ascii="Arial" w:hAnsi="Arial" w:cs="Arial"/>
                <w:sz w:val="24"/>
                <w:szCs w:val="24"/>
              </w:rPr>
              <w:t>s</w:t>
            </w:r>
            <w:r w:rsidRPr="00BC7C84">
              <w:rPr>
                <w:rFonts w:ascii="Arial" w:hAnsi="Arial" w:cs="Arial"/>
                <w:sz w:val="24"/>
                <w:szCs w:val="24"/>
              </w:rPr>
              <w:t xml:space="preserve"> </w:t>
            </w:r>
            <w:r w:rsidR="00715A1A" w:rsidRPr="00BC7C84">
              <w:rPr>
                <w:rFonts w:ascii="Arial" w:hAnsi="Arial" w:cs="Arial"/>
                <w:sz w:val="24"/>
                <w:szCs w:val="24"/>
              </w:rPr>
              <w:t xml:space="preserve">in </w:t>
            </w:r>
            <w:r w:rsidR="003C69E1" w:rsidRPr="00BC7C84">
              <w:rPr>
                <w:rFonts w:ascii="Arial" w:hAnsi="Arial" w:cs="Arial"/>
                <w:sz w:val="24"/>
                <w:szCs w:val="24"/>
              </w:rPr>
              <w:t>Q</w:t>
            </w:r>
            <w:r w:rsidR="00754873">
              <w:rPr>
                <w:rFonts w:ascii="Arial" w:hAnsi="Arial" w:cs="Arial"/>
                <w:sz w:val="24"/>
                <w:szCs w:val="24"/>
              </w:rPr>
              <w:t>4</w:t>
            </w:r>
            <w:r w:rsidR="001E39C7" w:rsidRPr="00BC7C84">
              <w:rPr>
                <w:rFonts w:ascii="Arial" w:hAnsi="Arial" w:cs="Arial"/>
                <w:sz w:val="24"/>
                <w:szCs w:val="24"/>
              </w:rPr>
              <w:t xml:space="preserve"> </w:t>
            </w:r>
            <w:r w:rsidR="00791B92">
              <w:rPr>
                <w:rFonts w:ascii="Arial" w:hAnsi="Arial" w:cs="Arial"/>
                <w:sz w:val="24"/>
                <w:szCs w:val="24"/>
              </w:rPr>
              <w:t>were</w:t>
            </w:r>
            <w:r w:rsidR="006A5E8D">
              <w:rPr>
                <w:rFonts w:ascii="Arial" w:hAnsi="Arial" w:cs="Arial"/>
                <w:sz w:val="24"/>
                <w:szCs w:val="24"/>
              </w:rPr>
              <w:t xml:space="preserve"> 3</w:t>
            </w:r>
            <w:r w:rsidR="00840CA2" w:rsidRPr="00BC7C84">
              <w:rPr>
                <w:rFonts w:ascii="Arial" w:hAnsi="Arial" w:cs="Arial"/>
                <w:sz w:val="24"/>
                <w:szCs w:val="24"/>
              </w:rPr>
              <w:t>%</w:t>
            </w:r>
            <w:r w:rsidR="00CC16F7">
              <w:rPr>
                <w:rFonts w:ascii="Arial" w:hAnsi="Arial" w:cs="Arial"/>
                <w:sz w:val="24"/>
                <w:szCs w:val="24"/>
              </w:rPr>
              <w:t xml:space="preserve"> i</w:t>
            </w:r>
            <w:r w:rsidR="002E7C17">
              <w:rPr>
                <w:rFonts w:ascii="Arial" w:hAnsi="Arial" w:cs="Arial"/>
                <w:sz w:val="24"/>
                <w:szCs w:val="24"/>
              </w:rPr>
              <w:t>n</w:t>
            </w:r>
            <w:r w:rsidR="00B52FAF">
              <w:rPr>
                <w:rFonts w:ascii="Arial" w:hAnsi="Arial" w:cs="Arial"/>
                <w:sz w:val="24"/>
                <w:szCs w:val="24"/>
              </w:rPr>
              <w:t xml:space="preserve"> </w:t>
            </w:r>
            <w:r w:rsidR="00754873">
              <w:rPr>
                <w:rFonts w:ascii="Arial" w:hAnsi="Arial" w:cs="Arial"/>
                <w:sz w:val="24"/>
                <w:szCs w:val="24"/>
              </w:rPr>
              <w:t>January, February and March</w:t>
            </w:r>
            <w:r w:rsidRPr="004E3E84">
              <w:rPr>
                <w:rFonts w:ascii="Arial" w:hAnsi="Arial" w:cs="Arial"/>
                <w:sz w:val="24"/>
                <w:szCs w:val="24"/>
              </w:rPr>
              <w:t xml:space="preserve">. </w:t>
            </w:r>
          </w:p>
          <w:p w:rsidR="00A770DE" w:rsidRPr="004E3E84" w:rsidRDefault="00A770DE" w:rsidP="00791B92">
            <w:pPr>
              <w:pStyle w:val="ListParagraph"/>
              <w:spacing w:after="0" w:line="240" w:lineRule="auto"/>
              <w:ind w:left="0"/>
              <w:rPr>
                <w:rFonts w:ascii="Arial" w:hAnsi="Arial" w:cs="Arial"/>
                <w:sz w:val="24"/>
                <w:szCs w:val="24"/>
              </w:rPr>
            </w:pPr>
          </w:p>
          <w:p w:rsidR="00A770DE" w:rsidRPr="00BC7C84" w:rsidRDefault="006A5E8D" w:rsidP="00025BA4">
            <w:pPr>
              <w:pStyle w:val="ListParagraph"/>
              <w:spacing w:after="0" w:line="240" w:lineRule="auto"/>
              <w:ind w:left="0"/>
              <w:rPr>
                <w:rFonts w:ascii="Arial" w:hAnsi="Arial" w:cs="Arial"/>
                <w:sz w:val="24"/>
                <w:szCs w:val="24"/>
              </w:rPr>
            </w:pPr>
            <w:r w:rsidRPr="004E3E84">
              <w:rPr>
                <w:rFonts w:ascii="Arial" w:hAnsi="Arial" w:cs="Arial"/>
                <w:sz w:val="24"/>
                <w:szCs w:val="24"/>
              </w:rPr>
              <w:t xml:space="preserve">Please see section </w:t>
            </w:r>
            <w:r w:rsidR="00025BA4" w:rsidRPr="004E3E84">
              <w:rPr>
                <w:rFonts w:ascii="Arial" w:hAnsi="Arial" w:cs="Arial"/>
                <w:sz w:val="24"/>
                <w:szCs w:val="24"/>
              </w:rPr>
              <w:t>three</w:t>
            </w:r>
            <w:r w:rsidRPr="004E3E84">
              <w:rPr>
                <w:rFonts w:ascii="Arial" w:hAnsi="Arial" w:cs="Arial"/>
                <w:sz w:val="24"/>
                <w:szCs w:val="24"/>
              </w:rPr>
              <w:t xml:space="preserve"> of this report for further information.</w:t>
            </w:r>
          </w:p>
        </w:tc>
      </w:tr>
    </w:tbl>
    <w:p w:rsidR="00E87480" w:rsidRPr="00BC7C84" w:rsidRDefault="00E87480" w:rsidP="009859B4">
      <w:pPr>
        <w:spacing w:after="120"/>
        <w:rPr>
          <w:rFonts w:ascii="Arial" w:hAnsi="Arial" w:cs="Arial"/>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eastAsia="Calibri" w:hAnsi="Arial" w:cs="Arial"/>
          <w:b/>
          <w:noProof/>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3 - </w:t>
      </w:r>
      <w:r w:rsidR="00446DB1" w:rsidRPr="00BC7C84">
        <w:rPr>
          <w:rFonts w:ascii="Arial" w:eastAsia="Calibri" w:hAnsi="Arial" w:cs="Arial"/>
          <w:b/>
          <w:noProof/>
          <w:szCs w:val="24"/>
        </w:rPr>
        <w:t xml:space="preserve">High Life </w:t>
      </w:r>
      <w:r w:rsidRPr="00BC7C84">
        <w:rPr>
          <w:rFonts w:ascii="Arial" w:eastAsia="Calibri" w:hAnsi="Arial" w:cs="Arial"/>
          <w:b/>
          <w:noProof/>
          <w:szCs w:val="24"/>
        </w:rPr>
        <w:t>C</w:t>
      </w:r>
      <w:r w:rsidR="00446DB1" w:rsidRPr="00BC7C84">
        <w:rPr>
          <w:rFonts w:ascii="Arial" w:eastAsia="Calibri" w:hAnsi="Arial" w:cs="Arial"/>
          <w:b/>
          <w:noProof/>
          <w:szCs w:val="24"/>
        </w:rPr>
        <w:t xml:space="preserve">ancellation </w:t>
      </w:r>
      <w:r w:rsidRPr="00BC7C84">
        <w:rPr>
          <w:rFonts w:ascii="Arial" w:eastAsia="Calibri" w:hAnsi="Arial" w:cs="Arial"/>
          <w:b/>
          <w:noProof/>
          <w:szCs w:val="24"/>
        </w:rPr>
        <w:t>R</w:t>
      </w:r>
      <w:r w:rsidR="00446DB1" w:rsidRPr="00BC7C84">
        <w:rPr>
          <w:rFonts w:ascii="Arial" w:eastAsia="Calibri" w:hAnsi="Arial" w:cs="Arial"/>
          <w:b/>
          <w:noProof/>
          <w:szCs w:val="24"/>
        </w:rPr>
        <w:t>ate</w:t>
      </w:r>
    </w:p>
    <w:p w:rsidR="00C06B9F" w:rsidRDefault="00F65175" w:rsidP="009859B4">
      <w:pPr>
        <w:spacing w:after="120"/>
        <w:rPr>
          <w:rFonts w:ascii="Arial" w:hAnsi="Arial" w:cs="Arial"/>
          <w:color w:val="FF0000"/>
          <w:szCs w:val="24"/>
        </w:rPr>
      </w:pPr>
      <w:r w:rsidRPr="006E5ECD">
        <w:rPr>
          <w:rFonts w:ascii="Arial" w:hAnsi="Arial" w:cs="Arial"/>
          <w:szCs w:val="24"/>
        </w:rPr>
        <w:t>T</w:t>
      </w:r>
      <w:r w:rsidR="00B722E7" w:rsidRPr="006E5ECD">
        <w:rPr>
          <w:rFonts w:ascii="Arial" w:hAnsi="Arial" w:cs="Arial"/>
          <w:szCs w:val="24"/>
        </w:rPr>
        <w:t xml:space="preserve">he </w:t>
      </w:r>
      <w:r w:rsidR="00A770DE" w:rsidRPr="006E5ECD">
        <w:rPr>
          <w:rFonts w:ascii="Arial" w:hAnsi="Arial" w:cs="Arial"/>
          <w:szCs w:val="24"/>
        </w:rPr>
        <w:t>overall numbe</w:t>
      </w:r>
      <w:r w:rsidR="00523404">
        <w:rPr>
          <w:rFonts w:ascii="Arial" w:hAnsi="Arial" w:cs="Arial"/>
          <w:szCs w:val="24"/>
        </w:rPr>
        <w:t xml:space="preserve">r of subscriptions </w:t>
      </w:r>
      <w:r w:rsidR="002D5EE5">
        <w:rPr>
          <w:rFonts w:ascii="Arial" w:hAnsi="Arial" w:cs="Arial"/>
          <w:szCs w:val="24"/>
        </w:rPr>
        <w:t xml:space="preserve">continues to increase (as can be seen above). The </w:t>
      </w:r>
      <w:r w:rsidR="006A5E8D" w:rsidRPr="006E5ECD">
        <w:rPr>
          <w:rFonts w:ascii="Arial" w:hAnsi="Arial" w:cs="Arial"/>
          <w:szCs w:val="24"/>
        </w:rPr>
        <w:t xml:space="preserve">cancellation rate </w:t>
      </w:r>
      <w:r w:rsidR="002D5EE5">
        <w:rPr>
          <w:rFonts w:ascii="Arial" w:hAnsi="Arial" w:cs="Arial"/>
          <w:szCs w:val="24"/>
        </w:rPr>
        <w:t xml:space="preserve">was </w:t>
      </w:r>
      <w:r w:rsidR="004270BA" w:rsidRPr="006E5ECD">
        <w:rPr>
          <w:rFonts w:ascii="Arial" w:hAnsi="Arial" w:cs="Arial"/>
          <w:szCs w:val="24"/>
        </w:rPr>
        <w:t xml:space="preserve">3% each month </w:t>
      </w:r>
      <w:r w:rsidR="00523404">
        <w:rPr>
          <w:rFonts w:ascii="Arial" w:hAnsi="Arial" w:cs="Arial"/>
          <w:szCs w:val="24"/>
        </w:rPr>
        <w:t>during quarter four</w:t>
      </w:r>
      <w:r w:rsidR="003C63C0" w:rsidRPr="006E5ECD">
        <w:rPr>
          <w:rFonts w:ascii="Arial" w:hAnsi="Arial" w:cs="Arial"/>
          <w:szCs w:val="24"/>
        </w:rPr>
        <w:t xml:space="preserve">. </w:t>
      </w:r>
      <w:r w:rsidR="006E5ECD">
        <w:rPr>
          <w:rFonts w:ascii="Arial" w:hAnsi="Arial" w:cs="Arial"/>
          <w:szCs w:val="24"/>
        </w:rPr>
        <w:t xml:space="preserve">Please see section three of this report for further information. </w:t>
      </w:r>
    </w:p>
    <w:p w:rsidR="00EA642F" w:rsidRPr="00BC7C84" w:rsidRDefault="00523404" w:rsidP="009859B4">
      <w:pPr>
        <w:spacing w:after="120"/>
        <w:rPr>
          <w:rFonts w:ascii="Arial" w:hAnsi="Arial" w:cs="Arial"/>
          <w:noProof/>
          <w:color w:val="FF0000"/>
          <w:szCs w:val="24"/>
        </w:rPr>
      </w:pPr>
      <w:r>
        <w:rPr>
          <w:rFonts w:ascii="Arial" w:hAnsi="Arial" w:cs="Arial"/>
          <w:noProof/>
          <w:color w:val="FF0000"/>
          <w:szCs w:val="24"/>
        </w:rPr>
        <w:drawing>
          <wp:inline distT="0" distB="0" distL="0" distR="0">
            <wp:extent cx="8858250" cy="492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651BA9" w:rsidRPr="00BC7C84" w:rsidRDefault="00651BA9" w:rsidP="009859B4">
      <w:pPr>
        <w:spacing w:after="120"/>
        <w:rPr>
          <w:rFonts w:ascii="Arial" w:eastAsia="Calibri" w:hAnsi="Arial" w:cs="Arial"/>
          <w:szCs w:val="24"/>
        </w:rPr>
        <w:sectPr w:rsidR="00651BA9"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B73A5E" w:rsidRPr="00BC7C84" w:rsidTr="00751789">
        <w:tc>
          <w:tcPr>
            <w:tcW w:w="1726"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18"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1"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1098"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28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0A75A6" w:rsidRPr="000A75A6" w:rsidTr="00131EF1">
        <w:tc>
          <w:tcPr>
            <w:tcW w:w="1726"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2. Deliver the Service Delivery Contract with THC</w:t>
            </w:r>
          </w:p>
        </w:tc>
        <w:tc>
          <w:tcPr>
            <w:tcW w:w="2118" w:type="dxa"/>
            <w:shd w:val="clear" w:color="auto" w:fill="auto"/>
          </w:tcPr>
          <w:p w:rsidR="001671A2" w:rsidRPr="00BC7C84" w:rsidRDefault="00E926F1" w:rsidP="00FC721D">
            <w:pPr>
              <w:spacing w:after="120"/>
              <w:rPr>
                <w:rFonts w:ascii="Arial" w:eastAsia="Calibri" w:hAnsi="Arial" w:cs="Arial"/>
                <w:szCs w:val="24"/>
              </w:rPr>
            </w:pPr>
            <w:r w:rsidRPr="00BC7C84">
              <w:rPr>
                <w:rFonts w:ascii="Arial" w:eastAsia="Calibri" w:hAnsi="Arial" w:cs="Arial"/>
                <w:szCs w:val="24"/>
              </w:rPr>
              <w:t xml:space="preserve">4. </w:t>
            </w:r>
            <w:r w:rsidR="001671A2" w:rsidRPr="00BC7C84">
              <w:rPr>
                <w:rFonts w:ascii="Arial" w:eastAsia="Calibri" w:hAnsi="Arial" w:cs="Arial"/>
                <w:szCs w:val="24"/>
              </w:rPr>
              <w:t xml:space="preserve">Delivery of the Service Delivery Contract (SDC) with </w:t>
            </w:r>
            <w:r w:rsidR="00FC721D">
              <w:rPr>
                <w:rFonts w:ascii="Arial" w:eastAsia="Calibri" w:hAnsi="Arial" w:cs="Arial"/>
                <w:szCs w:val="24"/>
              </w:rPr>
              <w:t>T</w:t>
            </w:r>
            <w:r w:rsidR="001671A2" w:rsidRPr="00BC7C84">
              <w:rPr>
                <w:rFonts w:ascii="Arial" w:eastAsia="Calibri" w:hAnsi="Arial" w:cs="Arial"/>
                <w:szCs w:val="24"/>
              </w:rPr>
              <w:t>he Highland Council (THC).</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Six-monthly.</w:t>
            </w:r>
          </w:p>
        </w:tc>
        <w:tc>
          <w:tcPr>
            <w:tcW w:w="2631" w:type="dxa"/>
            <w:shd w:val="clear" w:color="auto" w:fill="auto"/>
          </w:tcPr>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not met the terms of the SDC.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the terms of the SDC but has set some improvement targets.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or exceeded the terms of the SDC.  </w:t>
            </w:r>
          </w:p>
        </w:tc>
        <w:tc>
          <w:tcPr>
            <w:tcW w:w="1098"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BC7C84" w:rsidRDefault="00C17AAD" w:rsidP="009859B4">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D9D9D9" w:themeFill="background1" w:themeFillShade="D9"/>
          </w:tcPr>
          <w:p w:rsidR="001671A2" w:rsidRPr="004458B6" w:rsidRDefault="001671A2" w:rsidP="004458B6">
            <w:pPr>
              <w:rPr>
                <w:rFonts w:ascii="Arial" w:hAnsi="Arial" w:cs="Arial"/>
                <w:szCs w:val="24"/>
              </w:rPr>
            </w:pPr>
          </w:p>
        </w:tc>
        <w:tc>
          <w:tcPr>
            <w:tcW w:w="963" w:type="dxa"/>
            <w:shd w:val="clear" w:color="auto" w:fill="92D050"/>
          </w:tcPr>
          <w:p w:rsidR="001671A2" w:rsidRPr="00BC7C84" w:rsidRDefault="00131EF1" w:rsidP="009859B4">
            <w:pPr>
              <w:rPr>
                <w:rFonts w:ascii="Arial" w:hAnsi="Arial" w:cs="Arial"/>
                <w:szCs w:val="24"/>
              </w:rPr>
            </w:pPr>
            <w:r>
              <w:rPr>
                <w:rFonts w:ascii="Arial" w:hAnsi="Arial" w:cs="Arial"/>
                <w:szCs w:val="24"/>
              </w:rPr>
              <w:t>Green</w:t>
            </w:r>
          </w:p>
        </w:tc>
        <w:tc>
          <w:tcPr>
            <w:tcW w:w="2282" w:type="dxa"/>
            <w:shd w:val="clear" w:color="auto" w:fill="auto"/>
          </w:tcPr>
          <w:p w:rsidR="00131EF1" w:rsidRDefault="00131EF1" w:rsidP="00131EF1">
            <w:pPr>
              <w:autoSpaceDE w:val="0"/>
              <w:autoSpaceDN w:val="0"/>
              <w:adjustRightInd w:val="0"/>
              <w:rPr>
                <w:rFonts w:ascii="Arial" w:eastAsia="Calibri" w:hAnsi="Arial" w:cs="Arial"/>
                <w:szCs w:val="24"/>
              </w:rPr>
            </w:pPr>
            <w:r w:rsidRPr="00955944">
              <w:rPr>
                <w:rFonts w:ascii="Arial" w:eastAsia="Calibri" w:hAnsi="Arial" w:cs="Arial"/>
                <w:szCs w:val="24"/>
              </w:rPr>
              <w:t xml:space="preserve">At 29 May 2019 </w:t>
            </w:r>
            <w:r>
              <w:rPr>
                <w:rFonts w:ascii="Arial" w:eastAsia="Calibri" w:hAnsi="Arial" w:cs="Arial"/>
                <w:szCs w:val="24"/>
              </w:rPr>
              <w:t xml:space="preserve">meeting </w:t>
            </w:r>
            <w:r w:rsidRPr="00955944">
              <w:rPr>
                <w:rFonts w:ascii="Arial" w:eastAsia="Calibri" w:hAnsi="Arial" w:cs="Arial"/>
                <w:szCs w:val="24"/>
              </w:rPr>
              <w:t xml:space="preserve">THC’s Care, Learning and Housing (CLH) Committee agreed that HLH had met </w:t>
            </w:r>
            <w:r>
              <w:rPr>
                <w:rFonts w:ascii="Arial" w:eastAsia="Calibri" w:hAnsi="Arial" w:cs="Arial"/>
                <w:szCs w:val="24"/>
              </w:rPr>
              <w:t>or</w:t>
            </w:r>
            <w:r w:rsidRPr="00955944">
              <w:rPr>
                <w:rFonts w:ascii="Arial" w:eastAsia="Calibri" w:hAnsi="Arial" w:cs="Arial"/>
                <w:szCs w:val="24"/>
              </w:rPr>
              <w:t xml:space="preserve"> exceeded the outcomes expected in the SDC with the Council for the operating period to March 2019</w:t>
            </w:r>
            <w:r>
              <w:rPr>
                <w:rFonts w:ascii="Arial" w:eastAsia="Calibri" w:hAnsi="Arial" w:cs="Arial"/>
                <w:szCs w:val="24"/>
              </w:rPr>
              <w:t>.</w:t>
            </w:r>
          </w:p>
          <w:p w:rsidR="00131EF1" w:rsidRDefault="00131EF1" w:rsidP="00131EF1">
            <w:pPr>
              <w:autoSpaceDE w:val="0"/>
              <w:autoSpaceDN w:val="0"/>
              <w:adjustRightInd w:val="0"/>
              <w:rPr>
                <w:rFonts w:ascii="Arial" w:eastAsia="Calibri" w:hAnsi="Arial" w:cs="Arial"/>
                <w:szCs w:val="24"/>
              </w:rPr>
            </w:pPr>
          </w:p>
          <w:p w:rsidR="00131EF1" w:rsidRDefault="00131EF1" w:rsidP="00131EF1">
            <w:pPr>
              <w:autoSpaceDE w:val="0"/>
              <w:autoSpaceDN w:val="0"/>
              <w:adjustRightInd w:val="0"/>
              <w:rPr>
                <w:rFonts w:ascii="Arial" w:hAnsi="Arial" w:cs="Arial"/>
                <w:szCs w:val="24"/>
              </w:rPr>
            </w:pPr>
            <w:r>
              <w:rPr>
                <w:rFonts w:ascii="Arial" w:hAnsi="Arial" w:cs="Arial"/>
                <w:szCs w:val="24"/>
              </w:rPr>
              <w:t xml:space="preserve">Please see section five of this report for more detail. </w:t>
            </w:r>
          </w:p>
          <w:p w:rsidR="00131EF1" w:rsidRDefault="00131EF1" w:rsidP="00131EF1">
            <w:pPr>
              <w:autoSpaceDE w:val="0"/>
              <w:autoSpaceDN w:val="0"/>
              <w:adjustRightInd w:val="0"/>
              <w:rPr>
                <w:rFonts w:ascii="Arial" w:hAnsi="Arial" w:cs="Arial"/>
                <w:szCs w:val="24"/>
              </w:rPr>
            </w:pPr>
          </w:p>
          <w:p w:rsidR="00131EF1" w:rsidRPr="000A75A6" w:rsidRDefault="00131EF1" w:rsidP="00131EF1">
            <w:pPr>
              <w:autoSpaceDE w:val="0"/>
              <w:autoSpaceDN w:val="0"/>
              <w:adjustRightInd w:val="0"/>
              <w:rPr>
                <w:rFonts w:ascii="Arial" w:eastAsia="Calibri" w:hAnsi="Arial" w:cs="Arial"/>
                <w:szCs w:val="24"/>
              </w:rPr>
            </w:pPr>
          </w:p>
        </w:tc>
      </w:tr>
    </w:tbl>
    <w:p w:rsidR="00360BAF" w:rsidRPr="00BC7C84" w:rsidRDefault="00360BAF" w:rsidP="009859B4">
      <w:pPr>
        <w:rPr>
          <w:rFonts w:ascii="Arial" w:eastAsia="Calibri" w:hAnsi="Arial" w:cs="Arial"/>
          <w:szCs w:val="24"/>
        </w:rPr>
        <w:sectPr w:rsidR="00360BAF"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F50D03" w:rsidRPr="00BC7C84" w:rsidTr="00671A11">
        <w:tc>
          <w:tcPr>
            <w:tcW w:w="1808"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7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rPr>
                <w:rFonts w:ascii="Arial" w:eastAsia="Calibri" w:hAnsi="Arial" w:cs="Arial"/>
                <w:b/>
                <w:szCs w:val="24"/>
              </w:rPr>
            </w:pP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604E3E" w:rsidRPr="00604E3E" w:rsidTr="00A32625">
        <w:tc>
          <w:tcPr>
            <w:tcW w:w="1808"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3. Improving staff satisfaction</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5. </w:t>
            </w:r>
            <w:r w:rsidR="001671A2" w:rsidRPr="00BC7C84">
              <w:rPr>
                <w:rFonts w:ascii="Arial" w:eastAsia="Calibri" w:hAnsi="Arial" w:cs="Arial"/>
                <w:szCs w:val="24"/>
              </w:rPr>
              <w:t>Staff turnover (</w:t>
            </w:r>
            <w:r w:rsidR="00040F96" w:rsidRPr="00BC7C84">
              <w:rPr>
                <w:rFonts w:ascii="Arial" w:eastAsia="Calibri" w:hAnsi="Arial" w:cs="Arial"/>
                <w:szCs w:val="24"/>
              </w:rPr>
              <w:t>resignations</w:t>
            </w:r>
            <w:r w:rsidR="001671A2" w:rsidRPr="00BC7C84">
              <w:rPr>
                <w:rFonts w:ascii="Arial" w:eastAsia="Calibri" w:hAnsi="Arial" w:cs="Arial"/>
                <w:szCs w:val="24"/>
              </w:rPr>
              <w:t xml:space="preserve"> as a percentage of posts).</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Red = more than 2%</w:t>
            </w:r>
          </w:p>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Amber = 1.7 to 2%</w:t>
            </w:r>
          </w:p>
          <w:p w:rsidR="001671A2"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Green = 1.6%</w:t>
            </w:r>
            <w:r w:rsidR="00AC59E8" w:rsidRPr="00BC7C84">
              <w:rPr>
                <w:rFonts w:ascii="Arial" w:eastAsia="Calibri" w:hAnsi="Arial" w:cs="Arial"/>
                <w:szCs w:val="24"/>
              </w:rPr>
              <w:t xml:space="preserve"> </w:t>
            </w:r>
            <w:r w:rsidRPr="00BC7C84">
              <w:rPr>
                <w:rFonts w:ascii="Arial" w:eastAsia="Calibri" w:hAnsi="Arial" w:cs="Arial"/>
                <w:szCs w:val="24"/>
              </w:rPr>
              <w:t>or less</w:t>
            </w:r>
          </w:p>
        </w:tc>
        <w:tc>
          <w:tcPr>
            <w:tcW w:w="963" w:type="dxa"/>
            <w:shd w:val="clear" w:color="auto" w:fill="92D050"/>
          </w:tcPr>
          <w:p w:rsidR="001671A2" w:rsidRPr="00BC7C84" w:rsidRDefault="005307D1" w:rsidP="009859B4">
            <w:pPr>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rPr>
                <w:rFonts w:ascii="Arial" w:eastAsia="Calibri" w:hAnsi="Arial" w:cs="Arial"/>
                <w:szCs w:val="24"/>
              </w:rPr>
            </w:pPr>
          </w:p>
          <w:p w:rsidR="003E1D62" w:rsidRPr="00BC7C84" w:rsidRDefault="003E1D62" w:rsidP="009859B4">
            <w:pPr>
              <w:rPr>
                <w:rFonts w:ascii="Arial" w:eastAsia="Calibri" w:hAnsi="Arial" w:cs="Arial"/>
                <w:szCs w:val="24"/>
              </w:rPr>
            </w:pPr>
          </w:p>
        </w:tc>
        <w:tc>
          <w:tcPr>
            <w:tcW w:w="963" w:type="dxa"/>
            <w:shd w:val="clear" w:color="auto" w:fill="92D050"/>
          </w:tcPr>
          <w:p w:rsidR="001671A2" w:rsidRPr="00BC7C84" w:rsidRDefault="002D0958" w:rsidP="009859B4">
            <w:pPr>
              <w:rPr>
                <w:rFonts w:ascii="Arial" w:eastAsia="Calibri" w:hAnsi="Arial" w:cs="Arial"/>
                <w:szCs w:val="24"/>
              </w:rPr>
            </w:pPr>
            <w:r>
              <w:rPr>
                <w:rFonts w:ascii="Arial" w:eastAsia="Calibri" w:hAnsi="Arial" w:cs="Arial"/>
                <w:szCs w:val="24"/>
              </w:rPr>
              <w:t>Green</w:t>
            </w:r>
          </w:p>
        </w:tc>
        <w:tc>
          <w:tcPr>
            <w:tcW w:w="963" w:type="dxa"/>
            <w:shd w:val="clear" w:color="auto" w:fill="92D050"/>
          </w:tcPr>
          <w:p w:rsidR="001671A2" w:rsidRPr="00BC7C84" w:rsidRDefault="00604E3E" w:rsidP="009859B4">
            <w:pPr>
              <w:rPr>
                <w:rFonts w:ascii="Arial" w:eastAsia="Calibri" w:hAnsi="Arial" w:cs="Arial"/>
                <w:szCs w:val="24"/>
              </w:rPr>
            </w:pPr>
            <w:r>
              <w:rPr>
                <w:rFonts w:ascii="Arial" w:eastAsia="Calibri" w:hAnsi="Arial" w:cs="Arial"/>
                <w:szCs w:val="24"/>
              </w:rPr>
              <w:t>Green</w:t>
            </w:r>
          </w:p>
        </w:tc>
        <w:tc>
          <w:tcPr>
            <w:tcW w:w="963" w:type="dxa"/>
            <w:shd w:val="clear" w:color="auto" w:fill="92D050"/>
          </w:tcPr>
          <w:p w:rsidR="001671A2" w:rsidRPr="00BC7C84" w:rsidRDefault="00A32625" w:rsidP="009859B4">
            <w:pPr>
              <w:rPr>
                <w:rFonts w:ascii="Arial" w:eastAsia="Calibri" w:hAnsi="Arial" w:cs="Arial"/>
                <w:szCs w:val="24"/>
              </w:rPr>
            </w:pPr>
            <w:r>
              <w:rPr>
                <w:rFonts w:ascii="Arial" w:eastAsia="Calibri" w:hAnsi="Arial" w:cs="Arial"/>
                <w:szCs w:val="24"/>
              </w:rPr>
              <w:t>Green</w:t>
            </w:r>
          </w:p>
        </w:tc>
        <w:tc>
          <w:tcPr>
            <w:tcW w:w="2352" w:type="dxa"/>
            <w:shd w:val="clear" w:color="auto" w:fill="auto"/>
          </w:tcPr>
          <w:p w:rsidR="001671A2" w:rsidRPr="00604E3E" w:rsidRDefault="00B37701" w:rsidP="00604E3E">
            <w:pPr>
              <w:rPr>
                <w:rFonts w:ascii="Arial" w:eastAsia="Calibri" w:hAnsi="Arial" w:cs="Arial"/>
                <w:szCs w:val="24"/>
              </w:rPr>
            </w:pPr>
            <w:r w:rsidRPr="00604E3E">
              <w:rPr>
                <w:rFonts w:ascii="Arial" w:eastAsia="Calibri" w:hAnsi="Arial" w:cs="Arial"/>
                <w:szCs w:val="24"/>
              </w:rPr>
              <w:t>The number of resignations per month as a percentage of posts in Q</w:t>
            </w:r>
            <w:r w:rsidR="00A32625">
              <w:rPr>
                <w:rFonts w:ascii="Arial" w:eastAsia="Calibri" w:hAnsi="Arial" w:cs="Arial"/>
                <w:szCs w:val="24"/>
              </w:rPr>
              <w:t>4</w:t>
            </w:r>
            <w:r w:rsidRPr="00604E3E">
              <w:rPr>
                <w:rFonts w:ascii="Arial" w:eastAsia="Calibri" w:hAnsi="Arial" w:cs="Arial"/>
                <w:szCs w:val="24"/>
              </w:rPr>
              <w:t xml:space="preserve"> </w:t>
            </w:r>
            <w:r w:rsidR="002D0958" w:rsidRPr="00604E3E">
              <w:rPr>
                <w:rFonts w:ascii="Arial" w:eastAsia="Calibri" w:hAnsi="Arial" w:cs="Arial"/>
                <w:szCs w:val="24"/>
              </w:rPr>
              <w:t>was 0.</w:t>
            </w:r>
            <w:r w:rsidR="00A32625">
              <w:rPr>
                <w:rFonts w:ascii="Arial" w:eastAsia="Calibri" w:hAnsi="Arial" w:cs="Arial"/>
                <w:szCs w:val="24"/>
              </w:rPr>
              <w:t>4</w:t>
            </w:r>
            <w:r w:rsidRPr="00604E3E">
              <w:rPr>
                <w:rFonts w:ascii="Arial" w:eastAsia="Calibri" w:hAnsi="Arial" w:cs="Arial"/>
                <w:szCs w:val="24"/>
              </w:rPr>
              <w:t>%</w:t>
            </w:r>
            <w:r w:rsidR="002D0958" w:rsidRPr="00604E3E">
              <w:rPr>
                <w:rFonts w:ascii="Arial" w:eastAsia="Calibri" w:hAnsi="Arial" w:cs="Arial"/>
                <w:szCs w:val="24"/>
              </w:rPr>
              <w:t xml:space="preserve"> in </w:t>
            </w:r>
            <w:r w:rsidR="00A32625">
              <w:rPr>
                <w:rFonts w:ascii="Arial" w:eastAsia="Calibri" w:hAnsi="Arial" w:cs="Arial"/>
                <w:szCs w:val="24"/>
              </w:rPr>
              <w:t>January</w:t>
            </w:r>
            <w:r w:rsidR="002D0958" w:rsidRPr="00604E3E">
              <w:rPr>
                <w:rFonts w:ascii="Arial" w:eastAsia="Calibri" w:hAnsi="Arial" w:cs="Arial"/>
                <w:szCs w:val="24"/>
              </w:rPr>
              <w:t xml:space="preserve">, </w:t>
            </w:r>
            <w:r w:rsidR="00604E3E" w:rsidRPr="00604E3E">
              <w:rPr>
                <w:rFonts w:ascii="Arial" w:eastAsia="Calibri" w:hAnsi="Arial" w:cs="Arial"/>
                <w:szCs w:val="24"/>
              </w:rPr>
              <w:t>0</w:t>
            </w:r>
            <w:r w:rsidR="002D0958" w:rsidRPr="00604E3E">
              <w:rPr>
                <w:rFonts w:ascii="Arial" w:eastAsia="Calibri" w:hAnsi="Arial" w:cs="Arial"/>
                <w:szCs w:val="24"/>
              </w:rPr>
              <w:t xml:space="preserve">% in </w:t>
            </w:r>
            <w:r w:rsidR="00A32625">
              <w:rPr>
                <w:rFonts w:ascii="Arial" w:eastAsia="Calibri" w:hAnsi="Arial" w:cs="Arial"/>
                <w:szCs w:val="24"/>
              </w:rPr>
              <w:t>February</w:t>
            </w:r>
            <w:r w:rsidR="002D0958" w:rsidRPr="00604E3E">
              <w:rPr>
                <w:rFonts w:ascii="Arial" w:eastAsia="Calibri" w:hAnsi="Arial" w:cs="Arial"/>
                <w:szCs w:val="24"/>
              </w:rPr>
              <w:t xml:space="preserve"> and 0.</w:t>
            </w:r>
            <w:r w:rsidR="00604E3E" w:rsidRPr="00604E3E">
              <w:rPr>
                <w:rFonts w:ascii="Arial" w:eastAsia="Calibri" w:hAnsi="Arial" w:cs="Arial"/>
                <w:szCs w:val="24"/>
              </w:rPr>
              <w:t>3</w:t>
            </w:r>
            <w:r w:rsidR="002D0958" w:rsidRPr="00604E3E">
              <w:rPr>
                <w:rFonts w:ascii="Arial" w:eastAsia="Calibri" w:hAnsi="Arial" w:cs="Arial"/>
                <w:szCs w:val="24"/>
              </w:rPr>
              <w:t xml:space="preserve">% in </w:t>
            </w:r>
            <w:r w:rsidR="00A32625">
              <w:rPr>
                <w:rFonts w:ascii="Arial" w:eastAsia="Calibri" w:hAnsi="Arial" w:cs="Arial"/>
                <w:szCs w:val="24"/>
              </w:rPr>
              <w:t>March</w:t>
            </w:r>
            <w:r w:rsidRPr="00604E3E">
              <w:rPr>
                <w:rFonts w:ascii="Arial" w:eastAsia="Calibri" w:hAnsi="Arial" w:cs="Arial"/>
                <w:szCs w:val="24"/>
              </w:rPr>
              <w:t>.</w:t>
            </w:r>
            <w:r w:rsidR="00AA504C" w:rsidRPr="00604E3E">
              <w:rPr>
                <w:rFonts w:ascii="Arial" w:eastAsia="Calibri" w:hAnsi="Arial" w:cs="Arial"/>
                <w:szCs w:val="24"/>
              </w:rPr>
              <w:t xml:space="preserve"> </w:t>
            </w:r>
          </w:p>
        </w:tc>
      </w:tr>
    </w:tbl>
    <w:p w:rsidR="00671A11" w:rsidRPr="00BC7C84" w:rsidRDefault="00671A11" w:rsidP="009859B4">
      <w:pPr>
        <w:rPr>
          <w:rFonts w:ascii="Arial" w:eastAsia="Calibri" w:hAnsi="Arial" w:cs="Arial"/>
          <w:b/>
          <w:szCs w:val="24"/>
        </w:rPr>
      </w:pPr>
    </w:p>
    <w:p w:rsidR="002B2C25" w:rsidRPr="00BC7C84" w:rsidRDefault="002B2C25" w:rsidP="009859B4">
      <w:pPr>
        <w:rPr>
          <w:rFonts w:ascii="Arial" w:eastAsia="Calibri"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6426B3" w:rsidRPr="00BC7C84" w:rsidRDefault="0008258A" w:rsidP="009859B4">
      <w:pPr>
        <w:rPr>
          <w:rFonts w:ascii="Arial" w:eastAsia="Calibri" w:hAnsi="Arial" w:cs="Arial"/>
          <w:b/>
          <w:szCs w:val="24"/>
        </w:rPr>
      </w:pPr>
      <w:r w:rsidRPr="00BC7C84">
        <w:rPr>
          <w:rFonts w:ascii="Arial" w:eastAsia="Calibri" w:hAnsi="Arial" w:cs="Arial"/>
          <w:b/>
          <w:szCs w:val="24"/>
        </w:rPr>
        <w:lastRenderedPageBreak/>
        <w:t xml:space="preserve">Performance Indicator 5 - </w:t>
      </w:r>
      <w:r w:rsidR="00132F77" w:rsidRPr="00BC7C84">
        <w:rPr>
          <w:rFonts w:ascii="Arial" w:eastAsia="Calibri" w:hAnsi="Arial" w:cs="Arial"/>
          <w:b/>
          <w:szCs w:val="24"/>
        </w:rPr>
        <w:t>Staff T</w:t>
      </w:r>
      <w:r w:rsidR="00040F96" w:rsidRPr="00BC7C84">
        <w:rPr>
          <w:rFonts w:ascii="Arial" w:eastAsia="Calibri" w:hAnsi="Arial" w:cs="Arial"/>
          <w:b/>
          <w:szCs w:val="24"/>
        </w:rPr>
        <w:t>urnover (resigna</w:t>
      </w:r>
      <w:r w:rsidRPr="00BC7C84">
        <w:rPr>
          <w:rFonts w:ascii="Arial" w:eastAsia="Calibri" w:hAnsi="Arial" w:cs="Arial"/>
          <w:b/>
          <w:szCs w:val="24"/>
        </w:rPr>
        <w:t>tions as a percentage of posts)</w:t>
      </w:r>
    </w:p>
    <w:p w:rsidR="00C81BFF" w:rsidRPr="00BC7C84" w:rsidRDefault="002B2C25" w:rsidP="009859B4">
      <w:pPr>
        <w:rPr>
          <w:rFonts w:ascii="Arial" w:eastAsia="Calibri" w:hAnsi="Arial" w:cs="Arial"/>
          <w:b/>
          <w:szCs w:val="24"/>
        </w:rPr>
        <w:sectPr w:rsidR="00C81BFF" w:rsidRPr="00BC7C84" w:rsidSect="001671A2">
          <w:pgSz w:w="16838" w:h="11906" w:orient="landscape"/>
          <w:pgMar w:top="1440" w:right="1440" w:bottom="1440" w:left="1440" w:header="720" w:footer="720" w:gutter="0"/>
          <w:cols w:space="720"/>
          <w:docGrid w:linePitch="326"/>
        </w:sectPr>
      </w:pPr>
      <w:r w:rsidRPr="00BC7C84">
        <w:rPr>
          <w:rFonts w:ascii="Arial" w:eastAsia="Calibri" w:hAnsi="Arial" w:cs="Arial"/>
          <w:szCs w:val="24"/>
        </w:rPr>
        <w:t xml:space="preserve">The graph below shows resignations as a percentage of the number of posts and resignations have </w:t>
      </w:r>
      <w:r w:rsidR="003424CB" w:rsidRPr="00BC7C84">
        <w:rPr>
          <w:rFonts w:ascii="Arial" w:eastAsia="Calibri" w:hAnsi="Arial" w:cs="Arial"/>
          <w:szCs w:val="24"/>
        </w:rPr>
        <w:t>been consistent with previous years and co</w:t>
      </w:r>
      <w:r w:rsidR="0008258A" w:rsidRPr="00BC7C84">
        <w:rPr>
          <w:rFonts w:ascii="Arial" w:eastAsia="Calibri" w:hAnsi="Arial" w:cs="Arial"/>
          <w:szCs w:val="24"/>
        </w:rPr>
        <w:t xml:space="preserve">ntinue to be low </w:t>
      </w:r>
      <w:r w:rsidR="00132F77" w:rsidRPr="00BC7C84">
        <w:rPr>
          <w:rFonts w:ascii="Arial" w:eastAsia="Calibri" w:hAnsi="Arial" w:cs="Arial"/>
          <w:szCs w:val="24"/>
        </w:rPr>
        <w:t xml:space="preserve">(1% equates to </w:t>
      </w:r>
      <w:r w:rsidR="004D169A" w:rsidRPr="00BC7C84">
        <w:rPr>
          <w:rFonts w:ascii="Arial" w:eastAsia="Calibri" w:hAnsi="Arial" w:cs="Arial"/>
          <w:szCs w:val="24"/>
        </w:rPr>
        <w:t>10.6</w:t>
      </w:r>
      <w:r w:rsidR="00132F77" w:rsidRPr="00BC7C84">
        <w:rPr>
          <w:rFonts w:ascii="Arial" w:eastAsia="Calibri" w:hAnsi="Arial" w:cs="Arial"/>
          <w:szCs w:val="24"/>
        </w:rPr>
        <w:t xml:space="preserve"> staff).</w:t>
      </w:r>
      <w:r w:rsidR="008E4A6F">
        <w:rPr>
          <w:rFonts w:ascii="Arial" w:eastAsia="Calibri" w:hAnsi="Arial" w:cs="Arial"/>
          <w:noProof/>
          <w:szCs w:val="24"/>
        </w:rPr>
        <w:drawing>
          <wp:inline distT="0" distB="0" distL="0" distR="0">
            <wp:extent cx="8858250" cy="492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671A11" w:rsidRPr="00BC7C84" w:rsidTr="009B3AB6">
        <w:tc>
          <w:tcPr>
            <w:tcW w:w="1808" w:type="dxa"/>
            <w:tcBorders>
              <w:bottom w:val="single" w:sz="4" w:space="0" w:color="auto"/>
            </w:tcBorders>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72"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RAG Rating Definition</w:t>
            </w:r>
          </w:p>
          <w:p w:rsidR="00671A11" w:rsidRPr="00BC7C84" w:rsidRDefault="00671A11" w:rsidP="009859B4">
            <w:pPr>
              <w:rPr>
                <w:rFonts w:ascii="Arial" w:eastAsia="Calibri" w:hAnsi="Arial" w:cs="Arial"/>
                <w:b/>
                <w:szCs w:val="24"/>
              </w:rPr>
            </w:pP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671A11" w:rsidRPr="00BC7C84" w:rsidRDefault="00671A11" w:rsidP="009859B4">
            <w:pPr>
              <w:rPr>
                <w:rFonts w:ascii="Arial" w:eastAsia="Calibri" w:hAnsi="Arial" w:cs="Arial"/>
                <w:b/>
                <w:szCs w:val="24"/>
              </w:rPr>
            </w:pPr>
          </w:p>
        </w:tc>
      </w:tr>
      <w:tr w:rsidR="00360BAF" w:rsidRPr="00BC7C84" w:rsidTr="00754873">
        <w:tc>
          <w:tcPr>
            <w:tcW w:w="1808" w:type="dxa"/>
            <w:shd w:val="clear" w:color="auto" w:fill="auto"/>
          </w:tcPr>
          <w:p w:rsidR="001671A2" w:rsidRPr="00BC7C84" w:rsidRDefault="00671A11" w:rsidP="009859B4">
            <w:pPr>
              <w:rPr>
                <w:rFonts w:ascii="Arial" w:eastAsia="Calibri" w:hAnsi="Arial" w:cs="Arial"/>
                <w:b/>
                <w:szCs w:val="24"/>
              </w:rPr>
            </w:pPr>
            <w:r w:rsidRPr="00BC7C84">
              <w:rPr>
                <w:rFonts w:ascii="Arial" w:eastAsia="Calibri" w:hAnsi="Arial" w:cs="Arial"/>
                <w:b/>
                <w:szCs w:val="24"/>
              </w:rPr>
              <w:t>3. Improving staff satisfaction (cont.)</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6. </w:t>
            </w:r>
            <w:r w:rsidR="000E5989">
              <w:rPr>
                <w:rFonts w:ascii="Arial" w:eastAsia="Calibri" w:hAnsi="Arial" w:cs="Arial"/>
                <w:szCs w:val="24"/>
              </w:rPr>
              <w:t>Staff absence rate</w:t>
            </w:r>
            <w:r w:rsidR="001671A2" w:rsidRPr="00BC7C84">
              <w:rPr>
                <w:rFonts w:ascii="Arial" w:eastAsia="Calibri" w:hAnsi="Arial" w:cs="Arial"/>
                <w:szCs w:val="24"/>
              </w:rPr>
              <w:t>.</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Red = absence rate greater than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Amber = absence rate between 3.4% and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 xml:space="preserve">Green = absence rate 3.3% or less. </w:t>
            </w:r>
          </w:p>
          <w:p w:rsidR="001671A2" w:rsidRPr="00BC7C84" w:rsidRDefault="001671A2" w:rsidP="009859B4">
            <w:pPr>
              <w:rPr>
                <w:rFonts w:ascii="Arial" w:eastAsia="Calibri" w:hAnsi="Arial" w:cs="Arial"/>
                <w:szCs w:val="24"/>
              </w:rPr>
            </w:pPr>
          </w:p>
        </w:tc>
        <w:tc>
          <w:tcPr>
            <w:tcW w:w="963" w:type="dxa"/>
            <w:shd w:val="clear" w:color="auto" w:fill="92D050"/>
          </w:tcPr>
          <w:p w:rsidR="001671A2" w:rsidRPr="00BC7C84" w:rsidRDefault="000F46F1" w:rsidP="009859B4">
            <w:pPr>
              <w:pStyle w:val="ListParagraph"/>
              <w:spacing w:after="0" w:line="240" w:lineRule="auto"/>
              <w:ind w:left="0"/>
              <w:rPr>
                <w:rFonts w:ascii="Arial" w:hAnsi="Arial" w:cs="Arial"/>
                <w:sz w:val="24"/>
                <w:szCs w:val="24"/>
              </w:rPr>
            </w:pPr>
            <w:r>
              <w:rPr>
                <w:rFonts w:ascii="Arial" w:hAnsi="Arial" w:cs="Arial"/>
                <w:sz w:val="24"/>
                <w:szCs w:val="24"/>
              </w:rPr>
              <w:t>Green</w:t>
            </w:r>
          </w:p>
          <w:p w:rsidR="003E1D62" w:rsidRPr="00BC7C84" w:rsidRDefault="003E1D6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BC7C84" w:rsidRDefault="00E47B42"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0000"/>
          </w:tcPr>
          <w:p w:rsidR="001671A2" w:rsidRPr="00BC7C84" w:rsidRDefault="00604E3E" w:rsidP="009859B4">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F0000"/>
          </w:tcPr>
          <w:p w:rsidR="001671A2" w:rsidRPr="00BC7C84" w:rsidRDefault="00754873" w:rsidP="009859B4">
            <w:pPr>
              <w:rPr>
                <w:rFonts w:ascii="Arial" w:hAnsi="Arial" w:cs="Arial"/>
                <w:szCs w:val="24"/>
              </w:rPr>
            </w:pPr>
            <w:r>
              <w:rPr>
                <w:rFonts w:ascii="Arial" w:hAnsi="Arial" w:cs="Arial"/>
                <w:szCs w:val="24"/>
              </w:rPr>
              <w:t>Red</w:t>
            </w:r>
          </w:p>
        </w:tc>
        <w:tc>
          <w:tcPr>
            <w:tcW w:w="2352" w:type="dxa"/>
            <w:shd w:val="clear" w:color="auto" w:fill="auto"/>
          </w:tcPr>
          <w:p w:rsidR="008D2B80" w:rsidRDefault="00090B05" w:rsidP="009859B4">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 </w:t>
            </w:r>
            <w:r w:rsidRPr="00604E3E">
              <w:rPr>
                <w:rFonts w:ascii="Arial" w:hAnsi="Arial" w:cs="Arial"/>
                <w:sz w:val="24"/>
                <w:szCs w:val="24"/>
              </w:rPr>
              <w:t xml:space="preserve">absence rate for </w:t>
            </w:r>
            <w:r w:rsidR="00AB6D68" w:rsidRPr="00604E3E">
              <w:rPr>
                <w:rFonts w:ascii="Arial" w:hAnsi="Arial" w:cs="Arial"/>
                <w:sz w:val="24"/>
                <w:szCs w:val="24"/>
              </w:rPr>
              <w:t>Q</w:t>
            </w:r>
            <w:r w:rsidR="00754873">
              <w:rPr>
                <w:rFonts w:ascii="Arial" w:hAnsi="Arial" w:cs="Arial"/>
                <w:sz w:val="24"/>
                <w:szCs w:val="24"/>
              </w:rPr>
              <w:t>4</w:t>
            </w:r>
            <w:r w:rsidR="00AB6D68" w:rsidRPr="00604E3E">
              <w:rPr>
                <w:rFonts w:ascii="Arial" w:hAnsi="Arial" w:cs="Arial"/>
                <w:sz w:val="24"/>
                <w:szCs w:val="24"/>
              </w:rPr>
              <w:t xml:space="preserve"> </w:t>
            </w:r>
            <w:r w:rsidR="003E1D62" w:rsidRPr="00604E3E">
              <w:rPr>
                <w:rFonts w:ascii="Arial" w:hAnsi="Arial" w:cs="Arial"/>
                <w:sz w:val="24"/>
                <w:szCs w:val="24"/>
              </w:rPr>
              <w:t>was</w:t>
            </w:r>
            <w:r w:rsidRPr="00604E3E">
              <w:rPr>
                <w:rFonts w:ascii="Arial" w:hAnsi="Arial" w:cs="Arial"/>
                <w:sz w:val="24"/>
                <w:szCs w:val="24"/>
              </w:rPr>
              <w:t xml:space="preserve"> </w:t>
            </w:r>
            <w:r w:rsidR="000B066E">
              <w:rPr>
                <w:rFonts w:ascii="Arial" w:hAnsi="Arial" w:cs="Arial"/>
                <w:sz w:val="24"/>
                <w:szCs w:val="24"/>
              </w:rPr>
              <w:t>4.15</w:t>
            </w:r>
            <w:r w:rsidR="00755AC7" w:rsidRPr="00604E3E">
              <w:rPr>
                <w:rFonts w:ascii="Arial" w:hAnsi="Arial" w:cs="Arial"/>
                <w:sz w:val="24"/>
                <w:szCs w:val="24"/>
              </w:rPr>
              <w:t>%</w:t>
            </w:r>
            <w:r w:rsidRPr="00604E3E">
              <w:rPr>
                <w:rFonts w:ascii="Arial" w:hAnsi="Arial" w:cs="Arial"/>
                <w:sz w:val="24"/>
                <w:szCs w:val="24"/>
              </w:rPr>
              <w:t>.</w:t>
            </w:r>
            <w:r w:rsidR="006839AE" w:rsidRPr="00604E3E">
              <w:rPr>
                <w:rFonts w:ascii="Arial" w:hAnsi="Arial" w:cs="Arial"/>
                <w:sz w:val="24"/>
                <w:szCs w:val="24"/>
              </w:rPr>
              <w:t xml:space="preserve"> Please see the HR report elsewhere </w:t>
            </w:r>
            <w:r w:rsidR="006839AE" w:rsidRPr="00BC7C84">
              <w:rPr>
                <w:rFonts w:ascii="Arial" w:hAnsi="Arial" w:cs="Arial"/>
                <w:sz w:val="24"/>
                <w:szCs w:val="24"/>
              </w:rPr>
              <w:t>on this agenda for further information.</w:t>
            </w:r>
          </w:p>
          <w:p w:rsidR="00944F6B" w:rsidRPr="00BC7C84" w:rsidRDefault="00944F6B" w:rsidP="009859B4">
            <w:pPr>
              <w:pStyle w:val="ListParagraph"/>
              <w:spacing w:after="0" w:line="240" w:lineRule="auto"/>
              <w:ind w:left="0"/>
              <w:rPr>
                <w:rFonts w:ascii="Arial" w:hAnsi="Arial" w:cs="Arial"/>
                <w:sz w:val="24"/>
                <w:szCs w:val="24"/>
              </w:rPr>
            </w:pPr>
          </w:p>
          <w:p w:rsidR="001671A2" w:rsidRPr="00BC7C84" w:rsidRDefault="001671A2" w:rsidP="009859B4">
            <w:pPr>
              <w:pStyle w:val="ListParagraph"/>
              <w:spacing w:after="0" w:line="240" w:lineRule="auto"/>
              <w:ind w:left="0"/>
              <w:rPr>
                <w:rFonts w:ascii="Arial" w:hAnsi="Arial" w:cs="Arial"/>
                <w:sz w:val="24"/>
                <w:szCs w:val="24"/>
              </w:rPr>
            </w:pPr>
          </w:p>
        </w:tc>
      </w:tr>
    </w:tbl>
    <w:p w:rsidR="00E87480" w:rsidRPr="00BC7C84" w:rsidRDefault="00E87480" w:rsidP="009859B4">
      <w:pPr>
        <w:spacing w:after="120"/>
        <w:rPr>
          <w:rFonts w:ascii="Arial" w:hAnsi="Arial" w:cs="Arial"/>
          <w:szCs w:val="24"/>
        </w:rPr>
      </w:pPr>
    </w:p>
    <w:p w:rsidR="002B2C25" w:rsidRPr="00BC7C84" w:rsidRDefault="002B2C25" w:rsidP="009859B4">
      <w:pPr>
        <w:spacing w:after="120"/>
        <w:rPr>
          <w:rFonts w:ascii="Arial"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lastRenderedPageBreak/>
        <w:t xml:space="preserve">Performance </w:t>
      </w:r>
      <w:r w:rsidR="00132F77" w:rsidRPr="00BC7C84">
        <w:rPr>
          <w:rFonts w:ascii="Arial" w:hAnsi="Arial" w:cs="Arial"/>
          <w:b/>
          <w:szCs w:val="24"/>
        </w:rPr>
        <w:t>I</w:t>
      </w:r>
      <w:r w:rsidR="0008258A" w:rsidRPr="00BC7C84">
        <w:rPr>
          <w:rFonts w:ascii="Arial" w:hAnsi="Arial" w:cs="Arial"/>
          <w:b/>
          <w:szCs w:val="24"/>
        </w:rPr>
        <w:t xml:space="preserve">ndicator 6 - </w:t>
      </w:r>
      <w:r w:rsidRPr="00BC7C84">
        <w:rPr>
          <w:rFonts w:ascii="Arial" w:eastAsia="Calibri" w:hAnsi="Arial" w:cs="Arial"/>
          <w:b/>
          <w:szCs w:val="24"/>
        </w:rPr>
        <w:t xml:space="preserve">Staff </w:t>
      </w:r>
      <w:r w:rsidR="00132F77" w:rsidRPr="00BC7C84">
        <w:rPr>
          <w:rFonts w:ascii="Arial" w:eastAsia="Calibri" w:hAnsi="Arial" w:cs="Arial"/>
          <w:b/>
          <w:szCs w:val="24"/>
        </w:rPr>
        <w:t>A</w:t>
      </w:r>
      <w:r w:rsidRPr="00BC7C84">
        <w:rPr>
          <w:rFonts w:ascii="Arial" w:eastAsia="Calibri" w:hAnsi="Arial" w:cs="Arial"/>
          <w:b/>
          <w:szCs w:val="24"/>
        </w:rPr>
        <w:t xml:space="preserve">bsence </w:t>
      </w:r>
      <w:r w:rsidR="00132F77" w:rsidRPr="00BC7C84">
        <w:rPr>
          <w:rFonts w:ascii="Arial" w:eastAsia="Calibri" w:hAnsi="Arial" w:cs="Arial"/>
          <w:b/>
          <w:szCs w:val="24"/>
        </w:rPr>
        <w:t>R</w:t>
      </w:r>
      <w:r w:rsidR="0008258A" w:rsidRPr="00BC7C84">
        <w:rPr>
          <w:rFonts w:ascii="Arial" w:eastAsia="Calibri" w:hAnsi="Arial" w:cs="Arial"/>
          <w:b/>
          <w:szCs w:val="24"/>
        </w:rPr>
        <w:t>ates</w:t>
      </w:r>
    </w:p>
    <w:p w:rsidR="0024731A" w:rsidRDefault="0024731A" w:rsidP="009859B4">
      <w:pPr>
        <w:spacing w:after="120"/>
        <w:rPr>
          <w:rFonts w:ascii="Arial" w:hAnsi="Arial" w:cs="Arial"/>
          <w:szCs w:val="24"/>
        </w:rPr>
      </w:pPr>
      <w:r w:rsidRPr="0024731A">
        <w:rPr>
          <w:rFonts w:ascii="Arial" w:hAnsi="Arial" w:cs="Arial"/>
          <w:szCs w:val="24"/>
        </w:rPr>
        <w:t>T</w:t>
      </w:r>
      <w:r w:rsidR="00EA10F0" w:rsidRPr="0024731A">
        <w:rPr>
          <w:rFonts w:ascii="Arial" w:hAnsi="Arial" w:cs="Arial"/>
          <w:szCs w:val="24"/>
        </w:rPr>
        <w:t xml:space="preserve">he absence rate </w:t>
      </w:r>
      <w:r w:rsidRPr="0024731A">
        <w:rPr>
          <w:rFonts w:ascii="Arial" w:hAnsi="Arial" w:cs="Arial"/>
          <w:szCs w:val="24"/>
        </w:rPr>
        <w:t>increased</w:t>
      </w:r>
      <w:r w:rsidR="00944F6B" w:rsidRPr="0024731A">
        <w:rPr>
          <w:rFonts w:ascii="Arial" w:hAnsi="Arial" w:cs="Arial"/>
          <w:szCs w:val="24"/>
        </w:rPr>
        <w:t xml:space="preserve"> </w:t>
      </w:r>
      <w:r w:rsidR="00523404" w:rsidRPr="0024731A">
        <w:rPr>
          <w:rFonts w:ascii="Arial" w:hAnsi="Arial" w:cs="Arial"/>
          <w:szCs w:val="24"/>
        </w:rPr>
        <w:t xml:space="preserve">in quarter </w:t>
      </w:r>
      <w:r w:rsidRPr="0024731A">
        <w:rPr>
          <w:rFonts w:ascii="Arial" w:hAnsi="Arial" w:cs="Arial"/>
          <w:szCs w:val="24"/>
        </w:rPr>
        <w:t xml:space="preserve">four </w:t>
      </w:r>
      <w:r w:rsidR="00523404" w:rsidRPr="0024731A">
        <w:rPr>
          <w:rFonts w:ascii="Arial" w:hAnsi="Arial" w:cs="Arial"/>
          <w:szCs w:val="24"/>
        </w:rPr>
        <w:t>of 2018/19</w:t>
      </w:r>
      <w:r w:rsidR="00EA10F0" w:rsidRPr="0024731A">
        <w:rPr>
          <w:rFonts w:ascii="Arial" w:hAnsi="Arial" w:cs="Arial"/>
          <w:szCs w:val="24"/>
        </w:rPr>
        <w:t xml:space="preserve">. </w:t>
      </w:r>
      <w:r w:rsidR="00B6654E" w:rsidRPr="0024731A">
        <w:rPr>
          <w:rFonts w:ascii="Arial" w:hAnsi="Arial" w:cs="Arial"/>
          <w:szCs w:val="24"/>
        </w:rPr>
        <w:t>Please see the HR report elsewhere on this agenda for further information.</w:t>
      </w:r>
    </w:p>
    <w:p w:rsidR="00671A11" w:rsidRPr="00BC7C84" w:rsidRDefault="00B6654E" w:rsidP="009859B4">
      <w:pPr>
        <w:spacing w:after="120"/>
        <w:rPr>
          <w:rFonts w:ascii="Arial" w:hAnsi="Arial" w:cs="Arial"/>
          <w:noProof/>
          <w:color w:val="FF0000"/>
          <w:szCs w:val="24"/>
        </w:rPr>
      </w:pPr>
      <w:r w:rsidRPr="00BC7C84">
        <w:rPr>
          <w:rFonts w:ascii="Arial" w:hAnsi="Arial" w:cs="Arial"/>
          <w:szCs w:val="24"/>
        </w:rPr>
        <w:t xml:space="preserve"> </w:t>
      </w:r>
      <w:r w:rsidR="00BB26D8">
        <w:rPr>
          <w:rFonts w:ascii="Arial" w:hAnsi="Arial" w:cs="Arial"/>
          <w:noProof/>
          <w:szCs w:val="24"/>
        </w:rPr>
        <w:drawing>
          <wp:inline distT="0" distB="0" distL="0" distR="0">
            <wp:extent cx="8858250" cy="492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DE4828" w:rsidRPr="00BC7C84">
        <w:rPr>
          <w:rFonts w:ascii="Arial" w:hAnsi="Arial" w:cs="Arial"/>
          <w:szCs w:val="24"/>
        </w:rPr>
        <w:t xml:space="preserve"> </w:t>
      </w:r>
    </w:p>
    <w:p w:rsidR="008E064E" w:rsidRPr="00BC7C84" w:rsidRDefault="008E064E" w:rsidP="009859B4">
      <w:pPr>
        <w:spacing w:after="120"/>
        <w:rPr>
          <w:rFonts w:ascii="Arial" w:hAnsi="Arial" w:cs="Arial"/>
          <w:szCs w:val="24"/>
        </w:rPr>
        <w:sectPr w:rsidR="008E064E"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3"/>
        <w:gridCol w:w="1430"/>
        <w:gridCol w:w="2559"/>
        <w:gridCol w:w="963"/>
        <w:gridCol w:w="963"/>
        <w:gridCol w:w="963"/>
        <w:gridCol w:w="963"/>
        <w:gridCol w:w="2352"/>
      </w:tblGrid>
      <w:tr w:rsidR="00F50D03" w:rsidRPr="00BC7C84" w:rsidTr="00FE45E3">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F50D03" w:rsidRPr="00FE45E3" w:rsidRDefault="00F50D03" w:rsidP="009859B4">
            <w:pPr>
              <w:rPr>
                <w:rFonts w:ascii="Arial" w:eastAsia="Calibri" w:hAnsi="Arial" w:cs="Arial"/>
                <w:b/>
                <w:szCs w:val="24"/>
              </w:rPr>
            </w:pPr>
            <w:r w:rsidRPr="00FE45E3">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BA4CCE">
        <w:trPr>
          <w:trHeight w:val="836"/>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4. Improving customer satisfaction</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7. </w:t>
            </w:r>
            <w:r w:rsidR="001A7A0D" w:rsidRPr="00BC7C84">
              <w:rPr>
                <w:rFonts w:ascii="Arial" w:eastAsia="Calibri" w:hAnsi="Arial" w:cs="Arial"/>
                <w:szCs w:val="24"/>
              </w:rPr>
              <w:t>Customer surveys.</w:t>
            </w: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o staff surveys have been completed or scheduled.</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Amber = 4 to 8 of the HLH areas of work have completed or scheduled customer surveys. </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Green = all areas of HLH work have completed</w:t>
            </w:r>
            <w:r w:rsidR="00931E71" w:rsidRPr="00BC7C84">
              <w:rPr>
                <w:rFonts w:ascii="Arial" w:hAnsi="Arial" w:cs="Arial"/>
                <w:sz w:val="24"/>
                <w:szCs w:val="24"/>
              </w:rPr>
              <w:t xml:space="preserve"> or scheduled</w:t>
            </w:r>
            <w:r w:rsidRPr="00BC7C84">
              <w:rPr>
                <w:rFonts w:ascii="Arial" w:hAnsi="Arial" w:cs="Arial"/>
                <w:sz w:val="24"/>
                <w:szCs w:val="24"/>
              </w:rPr>
              <w:t xml:space="preserve"> customer surveys. </w:t>
            </w:r>
          </w:p>
          <w:p w:rsidR="001671A2" w:rsidRPr="00BC7C84" w:rsidRDefault="001671A2" w:rsidP="009859B4">
            <w:pPr>
              <w:spacing w:after="120"/>
              <w:rPr>
                <w:rFonts w:ascii="Arial" w:eastAsia="Calibri" w:hAnsi="Arial" w:cs="Arial"/>
                <w:szCs w:val="24"/>
              </w:rPr>
            </w:pPr>
          </w:p>
        </w:tc>
        <w:tc>
          <w:tcPr>
            <w:tcW w:w="901" w:type="dxa"/>
            <w:shd w:val="clear" w:color="auto" w:fill="92D050"/>
          </w:tcPr>
          <w:p w:rsidR="001671A2" w:rsidRPr="00BC7C84" w:rsidRDefault="005307D1" w:rsidP="009859B4">
            <w:pPr>
              <w:pStyle w:val="ListParagraph"/>
              <w:spacing w:after="0"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92D050"/>
          </w:tcPr>
          <w:p w:rsidR="001671A2" w:rsidRPr="00BC7C84" w:rsidRDefault="002B1C2F"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01" w:type="dxa"/>
            <w:shd w:val="clear" w:color="auto" w:fill="92D050"/>
          </w:tcPr>
          <w:p w:rsidR="001671A2" w:rsidRPr="002B1C2F" w:rsidRDefault="00876A98" w:rsidP="009859B4">
            <w:pPr>
              <w:pStyle w:val="ListParagraph"/>
              <w:spacing w:after="0" w:line="240" w:lineRule="auto"/>
              <w:ind w:left="0"/>
              <w:rPr>
                <w:rFonts w:ascii="Arial" w:hAnsi="Arial" w:cs="Arial"/>
                <w:sz w:val="24"/>
                <w:szCs w:val="24"/>
                <w:highlight w:val="green"/>
              </w:rPr>
            </w:pPr>
            <w:r w:rsidRPr="00876A98">
              <w:rPr>
                <w:rFonts w:ascii="Arial" w:hAnsi="Arial" w:cs="Arial"/>
                <w:sz w:val="24"/>
                <w:szCs w:val="24"/>
              </w:rPr>
              <w:t>Green</w:t>
            </w:r>
          </w:p>
        </w:tc>
        <w:tc>
          <w:tcPr>
            <w:tcW w:w="942" w:type="dxa"/>
            <w:tcBorders>
              <w:bottom w:val="single" w:sz="4" w:space="0" w:color="auto"/>
            </w:tcBorders>
            <w:shd w:val="clear" w:color="auto" w:fill="92D050"/>
          </w:tcPr>
          <w:p w:rsidR="001671A2" w:rsidRPr="00FE45E3" w:rsidRDefault="00BA4CCE" w:rsidP="009859B4">
            <w:pPr>
              <w:rPr>
                <w:rFonts w:ascii="Arial" w:hAnsi="Arial" w:cs="Arial"/>
                <w:szCs w:val="24"/>
              </w:rPr>
            </w:pPr>
            <w:r>
              <w:rPr>
                <w:rFonts w:ascii="Arial" w:hAnsi="Arial" w:cs="Arial"/>
                <w:szCs w:val="24"/>
              </w:rPr>
              <w:t>Green</w:t>
            </w:r>
          </w:p>
        </w:tc>
        <w:tc>
          <w:tcPr>
            <w:tcW w:w="2442" w:type="dxa"/>
            <w:shd w:val="clear" w:color="auto" w:fill="auto"/>
          </w:tcPr>
          <w:p w:rsidR="001671A2" w:rsidRDefault="00090B05" w:rsidP="000A75A6">
            <w:pPr>
              <w:pStyle w:val="ListParagraph"/>
              <w:spacing w:after="0" w:line="240" w:lineRule="auto"/>
              <w:ind w:left="0"/>
              <w:rPr>
                <w:rFonts w:ascii="Arial" w:hAnsi="Arial" w:cs="Arial"/>
                <w:sz w:val="24"/>
                <w:szCs w:val="24"/>
              </w:rPr>
            </w:pPr>
            <w:r w:rsidRPr="002B1C2F">
              <w:rPr>
                <w:rFonts w:ascii="Arial" w:hAnsi="Arial" w:cs="Arial"/>
                <w:sz w:val="24"/>
                <w:szCs w:val="24"/>
              </w:rPr>
              <w:t>All areas of work included customer surveys in the</w:t>
            </w:r>
            <w:r w:rsidR="00C824F7" w:rsidRPr="002B1C2F">
              <w:rPr>
                <w:rFonts w:ascii="Arial" w:hAnsi="Arial" w:cs="Arial"/>
                <w:sz w:val="24"/>
                <w:szCs w:val="24"/>
              </w:rPr>
              <w:t>ir</w:t>
            </w:r>
            <w:r w:rsidRPr="002B1C2F">
              <w:rPr>
                <w:rFonts w:ascii="Arial" w:hAnsi="Arial" w:cs="Arial"/>
                <w:sz w:val="24"/>
                <w:szCs w:val="24"/>
              </w:rPr>
              <w:t xml:space="preserve"> operational plans for </w:t>
            </w:r>
            <w:r w:rsidR="00931E71" w:rsidRPr="002B1C2F">
              <w:rPr>
                <w:rFonts w:ascii="Arial" w:hAnsi="Arial" w:cs="Arial"/>
                <w:sz w:val="24"/>
                <w:szCs w:val="24"/>
              </w:rPr>
              <w:t>201</w:t>
            </w:r>
            <w:r w:rsidR="001060E8" w:rsidRPr="002B1C2F">
              <w:rPr>
                <w:rFonts w:ascii="Arial" w:hAnsi="Arial" w:cs="Arial"/>
                <w:sz w:val="24"/>
                <w:szCs w:val="24"/>
              </w:rPr>
              <w:t>8</w:t>
            </w:r>
            <w:r w:rsidR="00931E71" w:rsidRPr="002B1C2F">
              <w:rPr>
                <w:rFonts w:ascii="Arial" w:hAnsi="Arial" w:cs="Arial"/>
                <w:sz w:val="24"/>
                <w:szCs w:val="24"/>
              </w:rPr>
              <w:t>/1</w:t>
            </w:r>
            <w:r w:rsidR="001060E8" w:rsidRPr="002B1C2F">
              <w:rPr>
                <w:rFonts w:ascii="Arial" w:hAnsi="Arial" w:cs="Arial"/>
                <w:sz w:val="24"/>
                <w:szCs w:val="24"/>
              </w:rPr>
              <w:t>9</w:t>
            </w:r>
            <w:r w:rsidR="00931E71" w:rsidRPr="002B1C2F">
              <w:rPr>
                <w:rFonts w:ascii="Arial" w:hAnsi="Arial" w:cs="Arial"/>
                <w:sz w:val="24"/>
                <w:szCs w:val="24"/>
              </w:rPr>
              <w:t>.</w:t>
            </w:r>
            <w:r w:rsidR="006839AE" w:rsidRPr="00BC7C84">
              <w:rPr>
                <w:rFonts w:ascii="Arial" w:hAnsi="Arial" w:cs="Arial"/>
                <w:sz w:val="24"/>
                <w:szCs w:val="24"/>
              </w:rPr>
              <w:t xml:space="preserve"> </w:t>
            </w:r>
          </w:p>
          <w:p w:rsidR="00876A98" w:rsidRDefault="00876A98" w:rsidP="000A75A6">
            <w:pPr>
              <w:pStyle w:val="ListParagraph"/>
              <w:spacing w:after="0" w:line="240" w:lineRule="auto"/>
              <w:ind w:left="0"/>
              <w:rPr>
                <w:rFonts w:ascii="Arial" w:hAnsi="Arial" w:cs="Arial"/>
                <w:sz w:val="24"/>
                <w:szCs w:val="24"/>
              </w:rPr>
            </w:pPr>
          </w:p>
          <w:p w:rsidR="00876A98" w:rsidRPr="00BC7C84" w:rsidRDefault="00BA4CCE" w:rsidP="004E3E84">
            <w:pPr>
              <w:pStyle w:val="ListParagraph"/>
              <w:spacing w:after="0" w:line="240" w:lineRule="auto"/>
              <w:ind w:left="0"/>
              <w:rPr>
                <w:rFonts w:ascii="Arial" w:hAnsi="Arial" w:cs="Arial"/>
                <w:sz w:val="24"/>
                <w:szCs w:val="24"/>
              </w:rPr>
            </w:pPr>
            <w:r>
              <w:rPr>
                <w:rFonts w:ascii="Arial" w:hAnsi="Arial" w:cs="Arial"/>
                <w:sz w:val="24"/>
                <w:szCs w:val="24"/>
              </w:rPr>
              <w:t xml:space="preserve">This PI was reported on at the 21 March 2019 HLH Board meeting. </w:t>
            </w:r>
          </w:p>
        </w:tc>
      </w:tr>
    </w:tbl>
    <w:p w:rsidR="00E87480" w:rsidRPr="00BC7C84" w:rsidRDefault="00E87480" w:rsidP="009859B4">
      <w:pPr>
        <w:spacing w:after="120"/>
        <w:rPr>
          <w:rFonts w:ascii="Arial" w:hAnsi="Arial" w:cs="Arial"/>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170"/>
        <w:gridCol w:w="1430"/>
        <w:gridCol w:w="2567"/>
        <w:gridCol w:w="963"/>
        <w:gridCol w:w="963"/>
        <w:gridCol w:w="963"/>
        <w:gridCol w:w="963"/>
        <w:gridCol w:w="2348"/>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754873">
        <w:trPr>
          <w:trHeight w:val="274"/>
        </w:trPr>
        <w:tc>
          <w:tcPr>
            <w:tcW w:w="1844" w:type="dxa"/>
            <w:shd w:val="clear" w:color="auto" w:fill="auto"/>
          </w:tcPr>
          <w:p w:rsidR="001671A2" w:rsidRPr="00BC7C84" w:rsidRDefault="00E87480" w:rsidP="009859B4">
            <w:pPr>
              <w:spacing w:after="120"/>
              <w:rPr>
                <w:rFonts w:ascii="Arial" w:eastAsia="Calibri" w:hAnsi="Arial" w:cs="Arial"/>
                <w:b/>
                <w:szCs w:val="24"/>
              </w:rPr>
            </w:pPr>
            <w:r w:rsidRPr="00BC7C84">
              <w:rPr>
                <w:rFonts w:ascii="Arial" w:eastAsia="Calibri" w:hAnsi="Arial" w:cs="Arial"/>
                <w:b/>
                <w:szCs w:val="24"/>
              </w:rPr>
              <w:t>4. Improving customer satisfaction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8. </w:t>
            </w:r>
            <w:r w:rsidR="001671A2" w:rsidRPr="00BC7C84">
              <w:rPr>
                <w:rFonts w:ascii="Arial" w:eastAsia="Calibri" w:hAnsi="Arial" w:cs="Arial"/>
                <w:szCs w:val="24"/>
              </w:rPr>
              <w:t xml:space="preserve">Customer Numbers. </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Red = </w:t>
            </w:r>
            <w:r w:rsidR="0084114E" w:rsidRPr="00BC7C84">
              <w:rPr>
                <w:rFonts w:ascii="Arial" w:eastAsia="Calibri" w:hAnsi="Arial" w:cs="Arial"/>
                <w:szCs w:val="24"/>
              </w:rPr>
              <w:t>c</w:t>
            </w:r>
            <w:r w:rsidRPr="00BC7C84">
              <w:rPr>
                <w:rFonts w:ascii="Arial" w:eastAsia="Calibri" w:hAnsi="Arial" w:cs="Arial"/>
                <w:szCs w:val="24"/>
              </w:rPr>
              <w:t>ustomer numbers are more than 5% lower than 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Amber = </w:t>
            </w:r>
            <w:r w:rsidR="0084114E" w:rsidRPr="00BC7C84">
              <w:rPr>
                <w:rFonts w:ascii="Arial" w:eastAsia="Calibri" w:hAnsi="Arial" w:cs="Arial"/>
                <w:szCs w:val="24"/>
              </w:rPr>
              <w:t>c</w:t>
            </w:r>
            <w:r w:rsidRPr="00BC7C84">
              <w:rPr>
                <w:rFonts w:ascii="Arial" w:eastAsia="Calibri" w:hAnsi="Arial" w:cs="Arial"/>
                <w:szCs w:val="24"/>
              </w:rPr>
              <w:t xml:space="preserve">ustomer numbers are less </w:t>
            </w:r>
            <w:r w:rsidR="00D916DE" w:rsidRPr="00BC7C84">
              <w:rPr>
                <w:rFonts w:ascii="Arial" w:eastAsia="Calibri" w:hAnsi="Arial" w:cs="Arial"/>
                <w:szCs w:val="24"/>
              </w:rPr>
              <w:t xml:space="preserve">than </w:t>
            </w:r>
            <w:r w:rsidRPr="00BC7C84">
              <w:rPr>
                <w:rFonts w:ascii="Arial" w:eastAsia="Calibri" w:hAnsi="Arial" w:cs="Arial"/>
                <w:szCs w:val="24"/>
              </w:rPr>
              <w:t>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Green = </w:t>
            </w:r>
            <w:r w:rsidR="0084114E" w:rsidRPr="00BC7C84">
              <w:rPr>
                <w:rFonts w:ascii="Arial" w:eastAsia="Calibri" w:hAnsi="Arial" w:cs="Arial"/>
                <w:szCs w:val="24"/>
              </w:rPr>
              <w:t>c</w:t>
            </w:r>
            <w:r w:rsidRPr="00BC7C84">
              <w:rPr>
                <w:rFonts w:ascii="Arial" w:eastAsia="Calibri" w:hAnsi="Arial" w:cs="Arial"/>
                <w:szCs w:val="24"/>
              </w:rPr>
              <w:t>ustomer numbers are the same as or have increased compared with the corresponding quarter in the previous year.</w:t>
            </w:r>
          </w:p>
          <w:p w:rsidR="001671A2" w:rsidRPr="00BC7C84" w:rsidRDefault="001671A2" w:rsidP="009859B4">
            <w:pPr>
              <w:ind w:left="720"/>
              <w:rPr>
                <w:rFonts w:ascii="Arial" w:eastAsia="Calibri" w:hAnsi="Arial" w:cs="Arial"/>
                <w:szCs w:val="24"/>
              </w:rPr>
            </w:pPr>
          </w:p>
        </w:tc>
        <w:tc>
          <w:tcPr>
            <w:tcW w:w="901" w:type="dxa"/>
            <w:shd w:val="clear" w:color="auto" w:fill="92D050"/>
          </w:tcPr>
          <w:p w:rsidR="001671A2" w:rsidRPr="00BC7C84" w:rsidRDefault="005307D1" w:rsidP="009859B4">
            <w:pPr>
              <w:jc w:val="both"/>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jc w:val="both"/>
              <w:rPr>
                <w:rFonts w:ascii="Arial" w:eastAsia="Calibri" w:hAnsi="Arial" w:cs="Arial"/>
                <w:szCs w:val="24"/>
              </w:rPr>
            </w:pPr>
          </w:p>
          <w:p w:rsidR="003E1D62" w:rsidRPr="00BC7C84" w:rsidRDefault="003E1D62" w:rsidP="009859B4">
            <w:pPr>
              <w:jc w:val="both"/>
              <w:rPr>
                <w:rFonts w:ascii="Arial" w:eastAsia="Calibri" w:hAnsi="Arial" w:cs="Arial"/>
                <w:szCs w:val="24"/>
              </w:rPr>
            </w:pPr>
          </w:p>
        </w:tc>
        <w:tc>
          <w:tcPr>
            <w:tcW w:w="919" w:type="dxa"/>
            <w:shd w:val="clear" w:color="auto" w:fill="92D050"/>
          </w:tcPr>
          <w:p w:rsidR="001671A2" w:rsidRPr="00BC7C84" w:rsidRDefault="002E4266" w:rsidP="009859B4">
            <w:pPr>
              <w:jc w:val="both"/>
              <w:rPr>
                <w:rFonts w:ascii="Arial" w:eastAsia="Calibri" w:hAnsi="Arial" w:cs="Arial"/>
                <w:szCs w:val="24"/>
              </w:rPr>
            </w:pPr>
            <w:r>
              <w:rPr>
                <w:rFonts w:ascii="Arial" w:eastAsia="Calibri" w:hAnsi="Arial" w:cs="Arial"/>
                <w:szCs w:val="24"/>
              </w:rPr>
              <w:t>Green</w:t>
            </w:r>
          </w:p>
        </w:tc>
        <w:tc>
          <w:tcPr>
            <w:tcW w:w="901" w:type="dxa"/>
            <w:shd w:val="clear" w:color="auto" w:fill="92D050"/>
          </w:tcPr>
          <w:p w:rsidR="001671A2" w:rsidRPr="00BC7C84" w:rsidRDefault="00876A98" w:rsidP="009859B4">
            <w:pPr>
              <w:jc w:val="both"/>
              <w:rPr>
                <w:rFonts w:ascii="Arial" w:eastAsia="Calibri" w:hAnsi="Arial" w:cs="Arial"/>
                <w:szCs w:val="24"/>
              </w:rPr>
            </w:pPr>
            <w:r>
              <w:rPr>
                <w:rFonts w:ascii="Arial" w:eastAsia="Calibri" w:hAnsi="Arial" w:cs="Arial"/>
                <w:szCs w:val="24"/>
              </w:rPr>
              <w:t>Green</w:t>
            </w:r>
          </w:p>
        </w:tc>
        <w:tc>
          <w:tcPr>
            <w:tcW w:w="942" w:type="dxa"/>
            <w:shd w:val="clear" w:color="auto" w:fill="92D050"/>
          </w:tcPr>
          <w:p w:rsidR="001671A2" w:rsidRPr="00BC7C84" w:rsidRDefault="00754873" w:rsidP="009859B4">
            <w:pPr>
              <w:jc w:val="both"/>
              <w:rPr>
                <w:rFonts w:ascii="Arial" w:eastAsia="Calibri" w:hAnsi="Arial" w:cs="Arial"/>
                <w:szCs w:val="24"/>
              </w:rPr>
            </w:pPr>
            <w:r>
              <w:rPr>
                <w:rFonts w:ascii="Arial" w:eastAsia="Calibri" w:hAnsi="Arial" w:cs="Arial"/>
                <w:szCs w:val="24"/>
              </w:rPr>
              <w:t>Green</w:t>
            </w:r>
          </w:p>
        </w:tc>
        <w:tc>
          <w:tcPr>
            <w:tcW w:w="2442" w:type="dxa"/>
            <w:shd w:val="clear" w:color="auto" w:fill="auto"/>
          </w:tcPr>
          <w:p w:rsidR="00D20D54" w:rsidRPr="00BC7C84" w:rsidRDefault="00A936EC" w:rsidP="00C94EAE">
            <w:pPr>
              <w:rPr>
                <w:rFonts w:ascii="Arial" w:eastAsia="Calibri" w:hAnsi="Arial" w:cs="Arial"/>
                <w:szCs w:val="24"/>
              </w:rPr>
            </w:pPr>
            <w:r w:rsidRPr="00BC7C84">
              <w:rPr>
                <w:rFonts w:ascii="Arial" w:eastAsia="Calibri" w:hAnsi="Arial" w:cs="Arial"/>
                <w:szCs w:val="24"/>
              </w:rPr>
              <w:t xml:space="preserve">Customer </w:t>
            </w:r>
            <w:r w:rsidR="00F55CEB" w:rsidRPr="00BC7C84">
              <w:rPr>
                <w:rFonts w:ascii="Arial" w:eastAsia="Calibri" w:hAnsi="Arial" w:cs="Arial"/>
                <w:szCs w:val="24"/>
              </w:rPr>
              <w:t>numbers increased</w:t>
            </w:r>
            <w:r w:rsidR="00867A34" w:rsidRPr="00BC7C84">
              <w:rPr>
                <w:rFonts w:ascii="Arial" w:eastAsia="Calibri" w:hAnsi="Arial" w:cs="Arial"/>
                <w:szCs w:val="24"/>
              </w:rPr>
              <w:t xml:space="preserve"> from </w:t>
            </w:r>
            <w:r w:rsidR="00754873">
              <w:rPr>
                <w:rFonts w:ascii="Arial" w:eastAsia="Calibri" w:hAnsi="Arial" w:cs="Arial"/>
                <w:szCs w:val="24"/>
              </w:rPr>
              <w:t>2,089,232</w:t>
            </w:r>
            <w:r w:rsidR="00E83A8E" w:rsidRPr="00BC7C84">
              <w:rPr>
                <w:rFonts w:ascii="Arial" w:eastAsia="Calibri" w:hAnsi="Arial" w:cs="Arial"/>
                <w:szCs w:val="24"/>
              </w:rPr>
              <w:t xml:space="preserve"> </w:t>
            </w:r>
            <w:r w:rsidR="00867A34" w:rsidRPr="00BC7C84">
              <w:rPr>
                <w:rFonts w:ascii="Arial" w:eastAsia="Calibri" w:hAnsi="Arial" w:cs="Arial"/>
                <w:szCs w:val="24"/>
              </w:rPr>
              <w:t>in Q</w:t>
            </w:r>
            <w:r w:rsidR="00754873">
              <w:rPr>
                <w:rFonts w:ascii="Arial" w:eastAsia="Calibri" w:hAnsi="Arial" w:cs="Arial"/>
                <w:szCs w:val="24"/>
              </w:rPr>
              <w:t>4</w:t>
            </w:r>
            <w:r w:rsidR="00876C98" w:rsidRPr="00BC7C84">
              <w:rPr>
                <w:rFonts w:ascii="Arial" w:eastAsia="Calibri" w:hAnsi="Arial" w:cs="Arial"/>
                <w:szCs w:val="24"/>
              </w:rPr>
              <w:t xml:space="preserve"> 20</w:t>
            </w:r>
            <w:r w:rsidR="00867A34" w:rsidRPr="00BC7C84">
              <w:rPr>
                <w:rFonts w:ascii="Arial" w:eastAsia="Calibri" w:hAnsi="Arial" w:cs="Arial"/>
                <w:szCs w:val="24"/>
              </w:rPr>
              <w:t>1</w:t>
            </w:r>
            <w:r w:rsidR="001060E8">
              <w:rPr>
                <w:rFonts w:ascii="Arial" w:eastAsia="Calibri" w:hAnsi="Arial" w:cs="Arial"/>
                <w:szCs w:val="24"/>
              </w:rPr>
              <w:t>7</w:t>
            </w:r>
            <w:r w:rsidR="00876C98" w:rsidRPr="00BC7C84">
              <w:rPr>
                <w:rFonts w:ascii="Arial" w:eastAsia="Calibri" w:hAnsi="Arial" w:cs="Arial"/>
                <w:szCs w:val="24"/>
              </w:rPr>
              <w:t>/1</w:t>
            </w:r>
            <w:r w:rsidR="001060E8">
              <w:rPr>
                <w:rFonts w:ascii="Arial" w:eastAsia="Calibri" w:hAnsi="Arial" w:cs="Arial"/>
                <w:szCs w:val="24"/>
              </w:rPr>
              <w:t>8</w:t>
            </w:r>
            <w:r w:rsidR="00867A34" w:rsidRPr="00BC7C84">
              <w:rPr>
                <w:rFonts w:ascii="Arial" w:eastAsia="Calibri" w:hAnsi="Arial" w:cs="Arial"/>
                <w:szCs w:val="24"/>
              </w:rPr>
              <w:t xml:space="preserve"> to </w:t>
            </w:r>
            <w:r w:rsidR="00876A98">
              <w:rPr>
                <w:rFonts w:ascii="Arial" w:eastAsia="Calibri" w:hAnsi="Arial" w:cs="Arial"/>
                <w:szCs w:val="24"/>
              </w:rPr>
              <w:t>2,</w:t>
            </w:r>
            <w:r w:rsidR="00C94EAE">
              <w:rPr>
                <w:rFonts w:ascii="Arial" w:eastAsia="Calibri" w:hAnsi="Arial" w:cs="Arial"/>
                <w:szCs w:val="24"/>
              </w:rPr>
              <w:t>281,662</w:t>
            </w:r>
            <w:r w:rsidR="00DA4D33" w:rsidRPr="00BC7C84">
              <w:rPr>
                <w:rFonts w:ascii="Arial" w:eastAsia="Calibri" w:hAnsi="Arial" w:cs="Arial"/>
                <w:szCs w:val="24"/>
              </w:rPr>
              <w:t xml:space="preserve"> </w:t>
            </w:r>
            <w:r w:rsidR="00867A34" w:rsidRPr="00BC7C84">
              <w:rPr>
                <w:rFonts w:ascii="Arial" w:eastAsia="Calibri" w:hAnsi="Arial" w:cs="Arial"/>
                <w:szCs w:val="24"/>
              </w:rPr>
              <w:t>in</w:t>
            </w:r>
            <w:r w:rsidR="00817AAC" w:rsidRPr="00BC7C84">
              <w:rPr>
                <w:rFonts w:ascii="Arial" w:eastAsia="Calibri" w:hAnsi="Arial" w:cs="Arial"/>
                <w:szCs w:val="24"/>
              </w:rPr>
              <w:t xml:space="preserve"> </w:t>
            </w:r>
            <w:r w:rsidR="00867A34" w:rsidRPr="00BC7C84">
              <w:rPr>
                <w:rFonts w:ascii="Arial" w:eastAsia="Calibri" w:hAnsi="Arial" w:cs="Arial"/>
                <w:szCs w:val="24"/>
              </w:rPr>
              <w:t>Q</w:t>
            </w:r>
            <w:r w:rsidR="00754873">
              <w:rPr>
                <w:rFonts w:ascii="Arial" w:eastAsia="Calibri" w:hAnsi="Arial" w:cs="Arial"/>
                <w:szCs w:val="24"/>
              </w:rPr>
              <w:t>4</w:t>
            </w:r>
            <w:r w:rsidR="00876A98">
              <w:rPr>
                <w:rFonts w:ascii="Arial" w:eastAsia="Calibri" w:hAnsi="Arial" w:cs="Arial"/>
                <w:szCs w:val="24"/>
              </w:rPr>
              <w:t xml:space="preserve"> </w:t>
            </w:r>
            <w:r w:rsidR="00817AAC" w:rsidRPr="00BC7C84">
              <w:rPr>
                <w:rFonts w:ascii="Arial" w:eastAsia="Calibri" w:hAnsi="Arial" w:cs="Arial"/>
                <w:szCs w:val="24"/>
              </w:rPr>
              <w:t>201</w:t>
            </w:r>
            <w:r w:rsidR="001060E8">
              <w:rPr>
                <w:rFonts w:ascii="Arial" w:eastAsia="Calibri" w:hAnsi="Arial" w:cs="Arial"/>
                <w:szCs w:val="24"/>
              </w:rPr>
              <w:t>8/19</w:t>
            </w:r>
            <w:r w:rsidR="00CB4C24" w:rsidRPr="00BC7C84">
              <w:rPr>
                <w:rFonts w:ascii="Arial" w:eastAsia="Calibri" w:hAnsi="Arial" w:cs="Arial"/>
                <w:szCs w:val="24"/>
              </w:rPr>
              <w:t>.</w:t>
            </w:r>
          </w:p>
        </w:tc>
      </w:tr>
    </w:tbl>
    <w:p w:rsidR="00E87480" w:rsidRPr="00BC7C84" w:rsidRDefault="00E87480" w:rsidP="009859B4">
      <w:pPr>
        <w:spacing w:after="120"/>
        <w:rPr>
          <w:rFonts w:ascii="Arial" w:hAnsi="Arial" w:cs="Arial"/>
          <w:b/>
          <w:szCs w:val="24"/>
        </w:rPr>
      </w:pPr>
    </w:p>
    <w:p w:rsidR="00EE4DFA" w:rsidRPr="00BC7C84" w:rsidRDefault="00EE4DFA" w:rsidP="009859B4">
      <w:pPr>
        <w:spacing w:after="120"/>
        <w:rPr>
          <w:rFonts w:ascii="Arial" w:hAnsi="Arial" w:cs="Arial"/>
          <w:b/>
          <w:szCs w:val="24"/>
        </w:rPr>
        <w:sectPr w:rsidR="00EE4DFA"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lastRenderedPageBreak/>
        <w:t xml:space="preserve">Performance </w:t>
      </w:r>
      <w:r w:rsidR="00132F77" w:rsidRPr="00BC7C84">
        <w:rPr>
          <w:rFonts w:ascii="Arial" w:hAnsi="Arial" w:cs="Arial"/>
          <w:b/>
          <w:szCs w:val="24"/>
        </w:rPr>
        <w:t>I</w:t>
      </w:r>
      <w:r w:rsidR="0008258A" w:rsidRPr="00BC7C84">
        <w:rPr>
          <w:rFonts w:ascii="Arial" w:hAnsi="Arial" w:cs="Arial"/>
          <w:b/>
          <w:szCs w:val="24"/>
        </w:rPr>
        <w:t xml:space="preserve">ndicator 8 - </w:t>
      </w:r>
      <w:r w:rsidR="0008258A" w:rsidRPr="00BC7C84">
        <w:rPr>
          <w:rFonts w:ascii="Arial" w:eastAsia="Calibri" w:hAnsi="Arial" w:cs="Arial"/>
          <w:b/>
          <w:szCs w:val="24"/>
        </w:rPr>
        <w:t>Customer Numbers</w:t>
      </w:r>
    </w:p>
    <w:p w:rsidR="005E3B8A" w:rsidRDefault="00EE4DFA" w:rsidP="009859B4">
      <w:pPr>
        <w:spacing w:after="120"/>
        <w:rPr>
          <w:rFonts w:ascii="Arial" w:hAnsi="Arial" w:cs="Arial"/>
          <w:szCs w:val="24"/>
        </w:rPr>
      </w:pPr>
      <w:r w:rsidRPr="00BC7C84">
        <w:rPr>
          <w:rFonts w:ascii="Arial" w:hAnsi="Arial" w:cs="Arial"/>
          <w:szCs w:val="24"/>
        </w:rPr>
        <w:t xml:space="preserve">The graph below shows a </w:t>
      </w:r>
      <w:r w:rsidR="00005034" w:rsidRPr="00BC7C84">
        <w:rPr>
          <w:rFonts w:ascii="Arial" w:hAnsi="Arial" w:cs="Arial"/>
          <w:szCs w:val="24"/>
        </w:rPr>
        <w:t xml:space="preserve">year on year </w:t>
      </w:r>
      <w:r w:rsidRPr="00BC7C84">
        <w:rPr>
          <w:rFonts w:ascii="Arial" w:hAnsi="Arial" w:cs="Arial"/>
          <w:szCs w:val="24"/>
        </w:rPr>
        <w:t>increase in customer numbers</w:t>
      </w:r>
      <w:r w:rsidR="001060E8">
        <w:rPr>
          <w:rFonts w:ascii="Arial" w:hAnsi="Arial" w:cs="Arial"/>
          <w:szCs w:val="24"/>
        </w:rPr>
        <w:t>.</w:t>
      </w:r>
    </w:p>
    <w:p w:rsidR="009E75F1" w:rsidRPr="005E3B8A" w:rsidRDefault="00BB26D8" w:rsidP="009859B4">
      <w:pPr>
        <w:spacing w:after="120"/>
        <w:rPr>
          <w:rFonts w:ascii="Arial" w:hAnsi="Arial" w:cs="Arial"/>
          <w:color w:val="FF0000"/>
          <w:szCs w:val="24"/>
        </w:rPr>
      </w:pPr>
      <w:r>
        <w:rPr>
          <w:rFonts w:ascii="Arial" w:hAnsi="Arial" w:cs="Arial"/>
          <w:noProof/>
          <w:szCs w:val="24"/>
        </w:rPr>
        <w:drawing>
          <wp:inline distT="0" distB="0" distL="0" distR="0">
            <wp:extent cx="8858250" cy="4924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EE4DFA" w:rsidRPr="00BC7C84">
        <w:rPr>
          <w:rFonts w:ascii="Arial" w:hAnsi="Arial" w:cs="Arial"/>
          <w:szCs w:val="24"/>
        </w:rPr>
        <w:t xml:space="preserve"> </w:t>
      </w:r>
    </w:p>
    <w:p w:rsidR="00276622" w:rsidRPr="00BC7C84" w:rsidRDefault="00276622" w:rsidP="009859B4">
      <w:pPr>
        <w:spacing w:after="120"/>
        <w:rPr>
          <w:rFonts w:ascii="Arial" w:hAnsi="Arial" w:cs="Arial"/>
          <w:szCs w:val="24"/>
        </w:rPr>
        <w:sectPr w:rsidR="00276622"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F50D03" w:rsidRPr="00BC7C84" w:rsidTr="00360BA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9402B4">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5. A positive company image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5B31A0" w:rsidP="009859B4">
            <w:pPr>
              <w:jc w:val="both"/>
              <w:rPr>
                <w:rFonts w:ascii="Arial" w:eastAsia="Calibri" w:hAnsi="Arial" w:cs="Arial"/>
                <w:szCs w:val="24"/>
              </w:rPr>
            </w:pPr>
            <w:r w:rsidRPr="00BC7C84">
              <w:rPr>
                <w:rFonts w:ascii="Arial" w:eastAsia="Calibri" w:hAnsi="Arial" w:cs="Arial"/>
                <w:szCs w:val="24"/>
              </w:rPr>
              <w:t>9.</w:t>
            </w:r>
            <w:r w:rsidR="001671A2" w:rsidRPr="00BC7C84">
              <w:rPr>
                <w:rFonts w:ascii="Arial" w:eastAsia="Calibri" w:hAnsi="Arial" w:cs="Arial"/>
                <w:szCs w:val="24"/>
              </w:rPr>
              <w:t>Media clippings.</w:t>
            </w:r>
          </w:p>
        </w:tc>
        <w:tc>
          <w:tcPr>
            <w:tcW w:w="1352" w:type="dxa"/>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Red = number of negative press clippings outweigh neutral and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Amber = number of negative and neutral press clippings outweigh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 xml:space="preserve">Green = number of positive and neutral media clippings outweigh negative. </w:t>
            </w:r>
          </w:p>
        </w:tc>
        <w:tc>
          <w:tcPr>
            <w:tcW w:w="901" w:type="dxa"/>
            <w:shd w:val="clear" w:color="auto" w:fill="92D050"/>
          </w:tcPr>
          <w:p w:rsidR="001671A2" w:rsidRPr="00BC7C84" w:rsidRDefault="00A50926" w:rsidP="009859B4">
            <w:pPr>
              <w:pStyle w:val="ListParagraph"/>
              <w:spacing w:after="0" w:line="240" w:lineRule="auto"/>
              <w:ind w:left="0"/>
              <w:jc w:val="both"/>
              <w:rPr>
                <w:rFonts w:ascii="Arial" w:hAnsi="Arial" w:cs="Arial"/>
                <w:sz w:val="24"/>
                <w:szCs w:val="24"/>
              </w:rPr>
            </w:pPr>
            <w:r w:rsidRPr="00BC7C84">
              <w:rPr>
                <w:rFonts w:ascii="Arial" w:hAnsi="Arial" w:cs="Arial"/>
                <w:sz w:val="24"/>
                <w:szCs w:val="24"/>
              </w:rPr>
              <w:t>Green</w:t>
            </w:r>
          </w:p>
        </w:tc>
        <w:tc>
          <w:tcPr>
            <w:tcW w:w="919" w:type="dxa"/>
            <w:shd w:val="clear" w:color="auto" w:fill="92D050"/>
          </w:tcPr>
          <w:p w:rsidR="001671A2" w:rsidRPr="00BC7C84" w:rsidRDefault="00DB7212" w:rsidP="009859B4">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01" w:type="dxa"/>
            <w:shd w:val="clear" w:color="auto" w:fill="92D050"/>
          </w:tcPr>
          <w:p w:rsidR="001671A2" w:rsidRPr="00BC7C84" w:rsidRDefault="00B853B6" w:rsidP="009859B4">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42" w:type="dxa"/>
            <w:shd w:val="clear" w:color="auto" w:fill="92D050"/>
          </w:tcPr>
          <w:p w:rsidR="001671A2" w:rsidRPr="00BC7C84" w:rsidRDefault="009402B4" w:rsidP="009859B4">
            <w:pPr>
              <w:jc w:val="both"/>
              <w:rPr>
                <w:rFonts w:ascii="Arial" w:hAnsi="Arial" w:cs="Arial"/>
                <w:szCs w:val="24"/>
              </w:rPr>
            </w:pPr>
            <w:r>
              <w:rPr>
                <w:rFonts w:ascii="Arial" w:hAnsi="Arial" w:cs="Arial"/>
                <w:szCs w:val="24"/>
              </w:rPr>
              <w:t>Green</w:t>
            </w:r>
          </w:p>
        </w:tc>
        <w:tc>
          <w:tcPr>
            <w:tcW w:w="2442" w:type="dxa"/>
            <w:shd w:val="clear" w:color="auto" w:fill="auto"/>
          </w:tcPr>
          <w:p w:rsidR="00FF1753" w:rsidRDefault="00A9463B" w:rsidP="00944F6B">
            <w:pPr>
              <w:pStyle w:val="ListParagraph"/>
              <w:spacing w:after="0" w:line="240" w:lineRule="auto"/>
              <w:ind w:left="0"/>
              <w:rPr>
                <w:rFonts w:ascii="Arial" w:hAnsi="Arial" w:cs="Arial"/>
                <w:sz w:val="24"/>
                <w:szCs w:val="24"/>
              </w:rPr>
            </w:pPr>
            <w:r>
              <w:rPr>
                <w:rFonts w:ascii="Arial" w:hAnsi="Arial" w:cs="Arial"/>
                <w:sz w:val="24"/>
                <w:szCs w:val="24"/>
              </w:rPr>
              <w:t>M</w:t>
            </w:r>
            <w:r w:rsidR="00446DB1" w:rsidRPr="00E23948">
              <w:rPr>
                <w:rFonts w:ascii="Arial" w:hAnsi="Arial" w:cs="Arial"/>
                <w:sz w:val="24"/>
                <w:szCs w:val="24"/>
              </w:rPr>
              <w:t>edia</w:t>
            </w:r>
            <w:r w:rsidR="00A26A7F" w:rsidRPr="00E23948">
              <w:rPr>
                <w:rFonts w:ascii="Arial" w:hAnsi="Arial" w:cs="Arial"/>
                <w:sz w:val="24"/>
                <w:szCs w:val="24"/>
              </w:rPr>
              <w:t xml:space="preserve"> clippings </w:t>
            </w:r>
            <w:r w:rsidR="000B3039" w:rsidRPr="00E23948">
              <w:rPr>
                <w:rFonts w:ascii="Arial" w:hAnsi="Arial" w:cs="Arial"/>
                <w:sz w:val="24"/>
                <w:szCs w:val="24"/>
              </w:rPr>
              <w:t>for Q</w:t>
            </w:r>
            <w:r w:rsidR="009402B4">
              <w:rPr>
                <w:rFonts w:ascii="Arial" w:hAnsi="Arial" w:cs="Arial"/>
                <w:sz w:val="24"/>
                <w:szCs w:val="24"/>
              </w:rPr>
              <w:t>4</w:t>
            </w:r>
            <w:r w:rsidR="001060E8">
              <w:rPr>
                <w:rFonts w:ascii="Arial" w:hAnsi="Arial" w:cs="Arial"/>
                <w:sz w:val="24"/>
                <w:szCs w:val="24"/>
              </w:rPr>
              <w:t xml:space="preserve"> 2018/19 </w:t>
            </w:r>
            <w:r w:rsidR="00A26A7F" w:rsidRPr="00E23948">
              <w:rPr>
                <w:rFonts w:ascii="Arial" w:hAnsi="Arial" w:cs="Arial"/>
                <w:sz w:val="24"/>
                <w:szCs w:val="24"/>
              </w:rPr>
              <w:t xml:space="preserve">totalled </w:t>
            </w:r>
            <w:r w:rsidR="009402B4">
              <w:rPr>
                <w:rFonts w:ascii="Arial" w:hAnsi="Arial" w:cs="Arial"/>
                <w:sz w:val="24"/>
                <w:szCs w:val="24"/>
              </w:rPr>
              <w:t>122</w:t>
            </w:r>
            <w:r w:rsidR="00C80FD6">
              <w:rPr>
                <w:rFonts w:ascii="Arial" w:hAnsi="Arial" w:cs="Arial"/>
                <w:sz w:val="24"/>
                <w:szCs w:val="24"/>
              </w:rPr>
              <w:t>.</w:t>
            </w:r>
            <w:r w:rsidR="009402B4">
              <w:rPr>
                <w:rFonts w:ascii="Arial" w:hAnsi="Arial" w:cs="Arial"/>
                <w:sz w:val="24"/>
                <w:szCs w:val="24"/>
              </w:rPr>
              <w:t xml:space="preserve"> </w:t>
            </w:r>
          </w:p>
          <w:p w:rsidR="00FF1753" w:rsidRDefault="00FF1753" w:rsidP="00944F6B">
            <w:pPr>
              <w:pStyle w:val="ListParagraph"/>
              <w:spacing w:after="0" w:line="240" w:lineRule="auto"/>
              <w:ind w:left="0"/>
              <w:rPr>
                <w:rFonts w:ascii="Arial" w:hAnsi="Arial" w:cs="Arial"/>
                <w:sz w:val="24"/>
                <w:szCs w:val="24"/>
              </w:rPr>
            </w:pPr>
          </w:p>
          <w:p w:rsidR="003875A7" w:rsidRPr="00BC7C84" w:rsidRDefault="009402B4" w:rsidP="00FA6C87">
            <w:pPr>
              <w:pStyle w:val="ListParagraph"/>
              <w:spacing w:after="0" w:line="240" w:lineRule="auto"/>
              <w:ind w:left="0"/>
              <w:rPr>
                <w:rFonts w:ascii="Arial" w:hAnsi="Arial" w:cs="Arial"/>
                <w:sz w:val="24"/>
                <w:szCs w:val="24"/>
              </w:rPr>
            </w:pPr>
            <w:r>
              <w:rPr>
                <w:rFonts w:ascii="Arial" w:hAnsi="Arial" w:cs="Arial"/>
                <w:sz w:val="24"/>
                <w:szCs w:val="24"/>
              </w:rPr>
              <w:t>78</w:t>
            </w:r>
            <w:r w:rsidR="00DB7212">
              <w:rPr>
                <w:rFonts w:ascii="Arial" w:hAnsi="Arial" w:cs="Arial"/>
                <w:sz w:val="24"/>
                <w:szCs w:val="24"/>
              </w:rPr>
              <w:t xml:space="preserve"> of these were positive, </w:t>
            </w:r>
            <w:r>
              <w:rPr>
                <w:rFonts w:ascii="Arial" w:hAnsi="Arial" w:cs="Arial"/>
                <w:sz w:val="24"/>
                <w:szCs w:val="24"/>
              </w:rPr>
              <w:t>37</w:t>
            </w:r>
            <w:r w:rsidR="00446DB1" w:rsidRPr="00E23948">
              <w:rPr>
                <w:rFonts w:ascii="Arial" w:hAnsi="Arial" w:cs="Arial"/>
                <w:sz w:val="24"/>
                <w:szCs w:val="24"/>
              </w:rPr>
              <w:t xml:space="preserve"> </w:t>
            </w:r>
            <w:r w:rsidR="00A26A7F" w:rsidRPr="00E23948">
              <w:rPr>
                <w:rFonts w:ascii="Arial" w:hAnsi="Arial" w:cs="Arial"/>
                <w:sz w:val="24"/>
                <w:szCs w:val="24"/>
              </w:rPr>
              <w:t xml:space="preserve">were </w:t>
            </w:r>
            <w:r w:rsidR="003F0BE1" w:rsidRPr="00E23948">
              <w:rPr>
                <w:rFonts w:ascii="Arial" w:hAnsi="Arial" w:cs="Arial"/>
                <w:sz w:val="24"/>
                <w:szCs w:val="24"/>
              </w:rPr>
              <w:t xml:space="preserve">neutral and </w:t>
            </w:r>
            <w:r w:rsidR="00A9463B">
              <w:rPr>
                <w:rFonts w:ascii="Arial" w:hAnsi="Arial" w:cs="Arial"/>
                <w:sz w:val="24"/>
                <w:szCs w:val="24"/>
              </w:rPr>
              <w:t xml:space="preserve">there were </w:t>
            </w:r>
            <w:r>
              <w:rPr>
                <w:rFonts w:ascii="Arial" w:hAnsi="Arial" w:cs="Arial"/>
                <w:sz w:val="24"/>
                <w:szCs w:val="24"/>
              </w:rPr>
              <w:t>7</w:t>
            </w:r>
            <w:r w:rsidR="00944F6B">
              <w:rPr>
                <w:rFonts w:ascii="Arial" w:hAnsi="Arial" w:cs="Arial"/>
                <w:sz w:val="24"/>
                <w:szCs w:val="24"/>
              </w:rPr>
              <w:t xml:space="preserve"> which were </w:t>
            </w:r>
            <w:r w:rsidR="00A26A7F" w:rsidRPr="00E23948">
              <w:rPr>
                <w:rFonts w:ascii="Arial" w:hAnsi="Arial" w:cs="Arial"/>
                <w:sz w:val="24"/>
                <w:szCs w:val="24"/>
              </w:rPr>
              <w:t xml:space="preserve">negative. </w:t>
            </w:r>
          </w:p>
        </w:tc>
      </w:tr>
    </w:tbl>
    <w:p w:rsidR="00E87480" w:rsidRPr="00BC7C84" w:rsidRDefault="00E87480" w:rsidP="009859B4">
      <w:pPr>
        <w:spacing w:after="120"/>
        <w:rPr>
          <w:rFonts w:ascii="Arial" w:hAnsi="Arial" w:cs="Arial"/>
          <w:b/>
          <w:szCs w:val="24"/>
        </w:rPr>
      </w:pPr>
    </w:p>
    <w:p w:rsidR="00FC79DB" w:rsidRPr="00BC7C84" w:rsidRDefault="00FC79DB" w:rsidP="009859B4">
      <w:pPr>
        <w:spacing w:after="120"/>
        <w:rPr>
          <w:rFonts w:ascii="Arial" w:hAnsi="Arial" w:cs="Arial"/>
          <w:szCs w:val="24"/>
        </w:rPr>
        <w:sectPr w:rsidR="00FC79DB" w:rsidRPr="00BC7C84" w:rsidSect="001671A2">
          <w:pgSz w:w="16838" w:h="11906" w:orient="landscape"/>
          <w:pgMar w:top="1440" w:right="1440" w:bottom="1440" w:left="1440" w:header="720" w:footer="720" w:gutter="0"/>
          <w:cols w:space="720"/>
          <w:docGrid w:linePitch="326"/>
        </w:sectPr>
      </w:pPr>
    </w:p>
    <w:p w:rsidR="00040F96" w:rsidRPr="00BC7C84" w:rsidRDefault="0008258A" w:rsidP="009859B4">
      <w:pPr>
        <w:spacing w:after="120"/>
        <w:rPr>
          <w:rFonts w:ascii="Arial" w:hAnsi="Arial" w:cs="Arial"/>
          <w:b/>
          <w:szCs w:val="24"/>
        </w:rPr>
      </w:pPr>
      <w:r w:rsidRPr="00BC7C84">
        <w:rPr>
          <w:rFonts w:ascii="Arial" w:hAnsi="Arial" w:cs="Arial"/>
          <w:b/>
          <w:szCs w:val="24"/>
        </w:rPr>
        <w:lastRenderedPageBreak/>
        <w:t xml:space="preserve">Performance Indicator 9 - </w:t>
      </w:r>
      <w:r w:rsidR="00040F96" w:rsidRPr="00BC7C84">
        <w:rPr>
          <w:rFonts w:ascii="Arial" w:hAnsi="Arial" w:cs="Arial"/>
          <w:b/>
          <w:szCs w:val="24"/>
        </w:rPr>
        <w:t xml:space="preserve">Media </w:t>
      </w:r>
      <w:r w:rsidR="00132F77" w:rsidRPr="00BC7C84">
        <w:rPr>
          <w:rFonts w:ascii="Arial" w:hAnsi="Arial" w:cs="Arial"/>
          <w:b/>
          <w:szCs w:val="24"/>
        </w:rPr>
        <w:t>C</w:t>
      </w:r>
      <w:r w:rsidRPr="00BC7C84">
        <w:rPr>
          <w:rFonts w:ascii="Arial" w:hAnsi="Arial" w:cs="Arial"/>
          <w:b/>
          <w:szCs w:val="24"/>
        </w:rPr>
        <w:t>lippings</w:t>
      </w:r>
    </w:p>
    <w:p w:rsidR="00446DB1" w:rsidRPr="00BC7C84" w:rsidRDefault="00FC79DB" w:rsidP="009859B4">
      <w:pPr>
        <w:spacing w:after="120"/>
        <w:rPr>
          <w:rFonts w:ascii="Arial" w:hAnsi="Arial" w:cs="Arial"/>
          <w:color w:val="FF0000"/>
          <w:szCs w:val="24"/>
        </w:rPr>
      </w:pPr>
      <w:r w:rsidRPr="00BC7C84">
        <w:rPr>
          <w:rFonts w:ascii="Arial" w:hAnsi="Arial" w:cs="Arial"/>
          <w:szCs w:val="24"/>
        </w:rPr>
        <w:t xml:space="preserve">The following two graphs show the numbers of </w:t>
      </w:r>
      <w:r w:rsidR="00446DB1" w:rsidRPr="00BC7C84">
        <w:rPr>
          <w:rFonts w:ascii="Arial" w:hAnsi="Arial" w:cs="Arial"/>
          <w:szCs w:val="24"/>
        </w:rPr>
        <w:t>p</w:t>
      </w:r>
      <w:r w:rsidRPr="00BC7C84">
        <w:rPr>
          <w:rFonts w:ascii="Arial" w:hAnsi="Arial" w:cs="Arial"/>
          <w:szCs w:val="24"/>
        </w:rPr>
        <w:t xml:space="preserve">ositive and </w:t>
      </w:r>
      <w:r w:rsidR="00446DB1" w:rsidRPr="00BC7C84">
        <w:rPr>
          <w:rFonts w:ascii="Arial" w:hAnsi="Arial" w:cs="Arial"/>
          <w:szCs w:val="24"/>
        </w:rPr>
        <w:t>n</w:t>
      </w:r>
      <w:r w:rsidRPr="00BC7C84">
        <w:rPr>
          <w:rFonts w:ascii="Arial" w:hAnsi="Arial" w:cs="Arial"/>
          <w:szCs w:val="24"/>
        </w:rPr>
        <w:t>eutral media clippings compared with negative</w:t>
      </w:r>
      <w:r w:rsidR="005B31A0" w:rsidRPr="00BC7C84">
        <w:rPr>
          <w:rFonts w:ascii="Arial" w:hAnsi="Arial" w:cs="Arial"/>
          <w:szCs w:val="24"/>
        </w:rPr>
        <w:t>. T</w:t>
      </w:r>
      <w:r w:rsidR="00446DB1" w:rsidRPr="00BC7C84">
        <w:rPr>
          <w:rFonts w:ascii="Arial" w:hAnsi="Arial" w:cs="Arial"/>
          <w:szCs w:val="24"/>
        </w:rPr>
        <w:t xml:space="preserve">he </w:t>
      </w:r>
      <w:r w:rsidR="00DA4D33" w:rsidRPr="00BC7C84">
        <w:rPr>
          <w:rFonts w:ascii="Arial" w:hAnsi="Arial" w:cs="Arial"/>
          <w:szCs w:val="24"/>
        </w:rPr>
        <w:t>positive and n</w:t>
      </w:r>
      <w:r w:rsidR="005B31A0" w:rsidRPr="00BC7C84">
        <w:rPr>
          <w:rFonts w:ascii="Arial" w:hAnsi="Arial" w:cs="Arial"/>
          <w:szCs w:val="24"/>
        </w:rPr>
        <w:t>eutral outweigh</w:t>
      </w:r>
      <w:r w:rsidR="00DA4D33" w:rsidRPr="00BC7C84">
        <w:rPr>
          <w:rFonts w:ascii="Arial" w:hAnsi="Arial" w:cs="Arial"/>
          <w:szCs w:val="24"/>
        </w:rPr>
        <w:t xml:space="preserve"> the </w:t>
      </w:r>
      <w:r w:rsidR="00861CAD" w:rsidRPr="00BC7C84">
        <w:rPr>
          <w:rFonts w:ascii="Arial" w:hAnsi="Arial" w:cs="Arial"/>
          <w:szCs w:val="24"/>
        </w:rPr>
        <w:t>negative</w:t>
      </w:r>
      <w:r w:rsidRPr="00BC7C84">
        <w:rPr>
          <w:rFonts w:ascii="Arial" w:hAnsi="Arial" w:cs="Arial"/>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7"/>
        <w:gridCol w:w="7047"/>
      </w:tblGrid>
      <w:tr w:rsidR="00DA4D33" w:rsidRPr="00BC7C84" w:rsidTr="00DA4D33">
        <w:tc>
          <w:tcPr>
            <w:tcW w:w="7127" w:type="dxa"/>
          </w:tcPr>
          <w:p w:rsidR="00DA4D33" w:rsidRPr="00BC7C84" w:rsidRDefault="009402B4" w:rsidP="009859B4">
            <w:pPr>
              <w:spacing w:after="120"/>
              <w:rPr>
                <w:rFonts w:ascii="Arial" w:hAnsi="Arial" w:cs="Arial"/>
                <w:b/>
                <w:szCs w:val="24"/>
              </w:rPr>
            </w:pPr>
            <w:r>
              <w:rPr>
                <w:rFonts w:ascii="Times New Roman" w:eastAsia="Times New Roman" w:hAnsi="Times New Roman"/>
                <w:szCs w:val="20"/>
                <w:lang w:eastAsia="en-GB"/>
              </w:rPr>
              <w:object w:dxaOrig="4320" w:dyaOrig="3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6pt;height:279pt" o:ole="">
                  <v:imagedata r:id="rId17" o:title=""/>
                </v:shape>
                <o:OLEObject Type="Embed" ProgID="PBrush" ShapeID="_x0000_i1025" DrawAspect="Content" ObjectID="_1621753785" r:id="rId18"/>
              </w:object>
            </w:r>
          </w:p>
        </w:tc>
        <w:tc>
          <w:tcPr>
            <w:tcW w:w="7047" w:type="dxa"/>
          </w:tcPr>
          <w:p w:rsidR="00DA4D33" w:rsidRPr="00BC7C84" w:rsidRDefault="009402B4" w:rsidP="009859B4">
            <w:pPr>
              <w:spacing w:after="120"/>
              <w:rPr>
                <w:rFonts w:ascii="Arial" w:hAnsi="Arial" w:cs="Arial"/>
                <w:szCs w:val="24"/>
              </w:rPr>
            </w:pPr>
            <w:r>
              <w:rPr>
                <w:rFonts w:ascii="Times New Roman" w:eastAsia="Times New Roman" w:hAnsi="Times New Roman"/>
                <w:szCs w:val="20"/>
                <w:lang w:eastAsia="en-GB"/>
              </w:rPr>
              <w:object w:dxaOrig="4320" w:dyaOrig="3333">
                <v:shape id="_x0000_i1026" type="#_x0000_t75" style="width:346.2pt;height:278.4pt" o:ole="">
                  <v:imagedata r:id="rId19" o:title=""/>
                </v:shape>
                <o:OLEObject Type="Embed" ProgID="PBrush" ShapeID="_x0000_i1026" DrawAspect="Content" ObjectID="_1621753786" r:id="rId20"/>
              </w:object>
            </w:r>
          </w:p>
        </w:tc>
      </w:tr>
    </w:tbl>
    <w:p w:rsidR="00671A11" w:rsidRPr="00BC7C84" w:rsidRDefault="00671A11" w:rsidP="009859B4">
      <w:pPr>
        <w:spacing w:after="120"/>
        <w:rPr>
          <w:rFonts w:ascii="Arial" w:hAnsi="Arial" w:cs="Arial"/>
          <w:b/>
          <w:szCs w:val="24"/>
        </w:rPr>
        <w:sectPr w:rsidR="00671A11"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0"/>
        <w:gridCol w:w="1430"/>
        <w:gridCol w:w="2566"/>
        <w:gridCol w:w="963"/>
        <w:gridCol w:w="963"/>
        <w:gridCol w:w="963"/>
        <w:gridCol w:w="963"/>
        <w:gridCol w:w="2361"/>
      </w:tblGrid>
      <w:tr w:rsidR="00F50D03" w:rsidRPr="00BC7C84" w:rsidTr="00B41BE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9402B4">
        <w:tc>
          <w:tcPr>
            <w:tcW w:w="1844" w:type="dxa"/>
            <w:shd w:val="clear" w:color="auto" w:fill="auto"/>
          </w:tcPr>
          <w:p w:rsidR="001671A2" w:rsidRPr="00BC7C84" w:rsidRDefault="006F0B62" w:rsidP="009859B4">
            <w:pPr>
              <w:rPr>
                <w:rFonts w:ascii="Arial" w:eastAsia="Calibri" w:hAnsi="Arial" w:cs="Arial"/>
                <w:b/>
                <w:szCs w:val="24"/>
              </w:rPr>
            </w:pPr>
            <w:r w:rsidRPr="00BC7C84">
              <w:rPr>
                <w:rFonts w:ascii="Arial" w:eastAsia="Calibri" w:hAnsi="Arial" w:cs="Arial"/>
                <w:b/>
                <w:szCs w:val="24"/>
              </w:rPr>
              <w:t>5. A positive company image (cont.)</w:t>
            </w: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10. </w:t>
            </w:r>
            <w:r w:rsidR="001671A2" w:rsidRPr="00BC7C84">
              <w:rPr>
                <w:rFonts w:ascii="Arial" w:eastAsia="Calibri" w:hAnsi="Arial" w:cs="Arial"/>
                <w:szCs w:val="24"/>
              </w:rPr>
              <w:t>Formal complaints</w:t>
            </w:r>
            <w:r w:rsidR="00231355" w:rsidRPr="00BC7C84">
              <w:rPr>
                <w:rFonts w:ascii="Arial" w:eastAsia="Calibri" w:hAnsi="Arial" w:cs="Arial"/>
                <w:szCs w:val="24"/>
              </w:rPr>
              <w:t>.</w:t>
            </w:r>
          </w:p>
        </w:tc>
        <w:tc>
          <w:tcPr>
            <w:tcW w:w="1352"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231355" w:rsidRPr="00BC7C84">
              <w:rPr>
                <w:rFonts w:ascii="Arial" w:eastAsia="Calibri" w:hAnsi="Arial" w:cs="Arial"/>
                <w:szCs w:val="24"/>
              </w:rPr>
              <w:t>.</w:t>
            </w:r>
          </w:p>
        </w:tc>
        <w:tc>
          <w:tcPr>
            <w:tcW w:w="2634" w:type="dxa"/>
            <w:shd w:val="clear" w:color="auto" w:fill="auto"/>
          </w:tcPr>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Red = 21 or more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Amber = 11 to 20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A2043D" w:rsidRPr="00BC7C84">
              <w:rPr>
                <w:rFonts w:ascii="Arial" w:hAnsi="Arial" w:cs="Arial"/>
                <w:sz w:val="24"/>
                <w:szCs w:val="24"/>
              </w:rPr>
              <w:t xml:space="preserve">10 complaints or </w:t>
            </w:r>
            <w:r w:rsidRPr="00BC7C84">
              <w:rPr>
                <w:rFonts w:ascii="Arial" w:hAnsi="Arial" w:cs="Arial"/>
                <w:sz w:val="24"/>
                <w:szCs w:val="24"/>
              </w:rPr>
              <w:t>fewer per quarter.</w:t>
            </w:r>
          </w:p>
        </w:tc>
        <w:tc>
          <w:tcPr>
            <w:tcW w:w="901" w:type="dxa"/>
            <w:shd w:val="clear" w:color="auto" w:fill="92D050"/>
          </w:tcPr>
          <w:p w:rsidR="001671A2" w:rsidRPr="00BC7C84" w:rsidRDefault="005307D1" w:rsidP="009859B4">
            <w:pPr>
              <w:pStyle w:val="ListParagraph"/>
              <w:spacing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F79646" w:themeFill="accent6"/>
          </w:tcPr>
          <w:p w:rsidR="001671A2" w:rsidRPr="00BC7C84" w:rsidRDefault="00E12DFD" w:rsidP="009859B4">
            <w:pPr>
              <w:pStyle w:val="ListParagraph"/>
              <w:spacing w:line="240" w:lineRule="auto"/>
              <w:ind w:left="0"/>
              <w:rPr>
                <w:rFonts w:ascii="Arial" w:hAnsi="Arial" w:cs="Arial"/>
                <w:sz w:val="24"/>
                <w:szCs w:val="24"/>
              </w:rPr>
            </w:pPr>
            <w:r w:rsidRPr="00E12DFD">
              <w:rPr>
                <w:rFonts w:ascii="Arial" w:hAnsi="Arial" w:cs="Arial"/>
                <w:sz w:val="24"/>
                <w:szCs w:val="24"/>
                <w:shd w:val="clear" w:color="auto" w:fill="F79646" w:themeFill="accent6"/>
              </w:rPr>
              <w:t>Ambe</w:t>
            </w:r>
            <w:r>
              <w:rPr>
                <w:rFonts w:ascii="Arial" w:hAnsi="Arial" w:cs="Arial"/>
                <w:sz w:val="24"/>
                <w:szCs w:val="24"/>
              </w:rPr>
              <w:t>r</w:t>
            </w:r>
          </w:p>
        </w:tc>
        <w:tc>
          <w:tcPr>
            <w:tcW w:w="901" w:type="dxa"/>
            <w:shd w:val="clear" w:color="auto" w:fill="F79646" w:themeFill="accent6"/>
          </w:tcPr>
          <w:p w:rsidR="001671A2" w:rsidRPr="00BC7C84" w:rsidRDefault="00391F11" w:rsidP="009859B4">
            <w:pPr>
              <w:pStyle w:val="ListParagraph"/>
              <w:spacing w:line="240" w:lineRule="auto"/>
              <w:ind w:left="0"/>
              <w:rPr>
                <w:rFonts w:ascii="Arial" w:hAnsi="Arial" w:cs="Arial"/>
                <w:sz w:val="24"/>
                <w:szCs w:val="24"/>
              </w:rPr>
            </w:pPr>
            <w:r>
              <w:rPr>
                <w:rFonts w:ascii="Arial" w:hAnsi="Arial" w:cs="Arial"/>
                <w:sz w:val="24"/>
                <w:szCs w:val="24"/>
              </w:rPr>
              <w:t>Amber</w:t>
            </w:r>
          </w:p>
        </w:tc>
        <w:tc>
          <w:tcPr>
            <w:tcW w:w="942" w:type="dxa"/>
            <w:shd w:val="clear" w:color="auto" w:fill="F79646" w:themeFill="accent6"/>
          </w:tcPr>
          <w:p w:rsidR="001671A2" w:rsidRPr="00BC7C84" w:rsidRDefault="009402B4" w:rsidP="009859B4">
            <w:pPr>
              <w:rPr>
                <w:rFonts w:ascii="Arial" w:hAnsi="Arial" w:cs="Arial"/>
                <w:szCs w:val="24"/>
              </w:rPr>
            </w:pPr>
            <w:r>
              <w:rPr>
                <w:rFonts w:ascii="Arial" w:hAnsi="Arial" w:cs="Arial"/>
                <w:szCs w:val="24"/>
              </w:rPr>
              <w:t>Amber</w:t>
            </w:r>
          </w:p>
        </w:tc>
        <w:tc>
          <w:tcPr>
            <w:tcW w:w="2442" w:type="dxa"/>
            <w:shd w:val="clear" w:color="auto" w:fill="auto"/>
          </w:tcPr>
          <w:p w:rsidR="001671A2" w:rsidRDefault="00360BAF" w:rsidP="001628ED">
            <w:pPr>
              <w:pStyle w:val="ListParagraph"/>
              <w:spacing w:after="0" w:line="240" w:lineRule="auto"/>
              <w:ind w:left="0"/>
              <w:rPr>
                <w:rFonts w:ascii="Arial" w:hAnsi="Arial" w:cs="Arial"/>
                <w:sz w:val="24"/>
                <w:szCs w:val="24"/>
              </w:rPr>
            </w:pPr>
            <w:r w:rsidRPr="00A82FE5">
              <w:rPr>
                <w:rFonts w:ascii="Arial" w:hAnsi="Arial" w:cs="Arial"/>
                <w:sz w:val="24"/>
                <w:szCs w:val="24"/>
              </w:rPr>
              <w:t xml:space="preserve">There were </w:t>
            </w:r>
            <w:r w:rsidR="009402B4">
              <w:rPr>
                <w:rFonts w:ascii="Arial" w:hAnsi="Arial" w:cs="Arial"/>
                <w:sz w:val="24"/>
                <w:szCs w:val="24"/>
              </w:rPr>
              <w:t>fifteen</w:t>
            </w:r>
            <w:r w:rsidR="00F237F3" w:rsidRPr="00A82FE5">
              <w:rPr>
                <w:rFonts w:ascii="Arial" w:hAnsi="Arial" w:cs="Arial"/>
                <w:sz w:val="24"/>
                <w:szCs w:val="24"/>
              </w:rPr>
              <w:t xml:space="preserve"> </w:t>
            </w:r>
            <w:r w:rsidRPr="00A82FE5">
              <w:rPr>
                <w:rFonts w:ascii="Arial" w:hAnsi="Arial" w:cs="Arial"/>
                <w:sz w:val="24"/>
                <w:szCs w:val="24"/>
              </w:rPr>
              <w:t xml:space="preserve">complaints received </w:t>
            </w:r>
            <w:r w:rsidR="003843D2" w:rsidRPr="00A82FE5">
              <w:rPr>
                <w:rFonts w:ascii="Arial" w:hAnsi="Arial" w:cs="Arial"/>
                <w:sz w:val="24"/>
                <w:szCs w:val="24"/>
              </w:rPr>
              <w:t xml:space="preserve">during </w:t>
            </w:r>
            <w:r w:rsidR="00744CB7" w:rsidRPr="00A82FE5">
              <w:rPr>
                <w:rFonts w:ascii="Arial" w:hAnsi="Arial" w:cs="Arial"/>
                <w:sz w:val="24"/>
                <w:szCs w:val="24"/>
              </w:rPr>
              <w:t>Q</w:t>
            </w:r>
            <w:r w:rsidR="009402B4">
              <w:rPr>
                <w:rFonts w:ascii="Arial" w:hAnsi="Arial" w:cs="Arial"/>
                <w:sz w:val="24"/>
                <w:szCs w:val="24"/>
              </w:rPr>
              <w:t>4</w:t>
            </w:r>
            <w:r w:rsidR="00842F70" w:rsidRPr="00A82FE5">
              <w:rPr>
                <w:rFonts w:ascii="Arial" w:hAnsi="Arial" w:cs="Arial"/>
                <w:sz w:val="24"/>
                <w:szCs w:val="24"/>
              </w:rPr>
              <w:t xml:space="preserve"> 20</w:t>
            </w:r>
            <w:r w:rsidRPr="00A82FE5">
              <w:rPr>
                <w:rFonts w:ascii="Arial" w:hAnsi="Arial" w:cs="Arial"/>
                <w:sz w:val="24"/>
                <w:szCs w:val="24"/>
              </w:rPr>
              <w:t>1</w:t>
            </w:r>
            <w:r w:rsidR="001060E8">
              <w:rPr>
                <w:rFonts w:ascii="Arial" w:hAnsi="Arial" w:cs="Arial"/>
                <w:sz w:val="24"/>
                <w:szCs w:val="24"/>
              </w:rPr>
              <w:t>8</w:t>
            </w:r>
            <w:r w:rsidR="00842F70" w:rsidRPr="00A82FE5">
              <w:rPr>
                <w:rFonts w:ascii="Arial" w:hAnsi="Arial" w:cs="Arial"/>
                <w:sz w:val="24"/>
                <w:szCs w:val="24"/>
              </w:rPr>
              <w:t>/1</w:t>
            </w:r>
            <w:r w:rsidR="001060E8">
              <w:rPr>
                <w:rFonts w:ascii="Arial" w:hAnsi="Arial" w:cs="Arial"/>
                <w:sz w:val="24"/>
                <w:szCs w:val="24"/>
              </w:rPr>
              <w:t>9</w:t>
            </w:r>
            <w:r w:rsidRPr="00A82FE5">
              <w:rPr>
                <w:rFonts w:ascii="Arial" w:hAnsi="Arial" w:cs="Arial"/>
                <w:sz w:val="24"/>
                <w:szCs w:val="24"/>
              </w:rPr>
              <w:t>.</w:t>
            </w:r>
            <w:r w:rsidR="00A82FE5">
              <w:rPr>
                <w:rFonts w:ascii="Arial" w:hAnsi="Arial" w:cs="Arial"/>
                <w:sz w:val="24"/>
                <w:szCs w:val="24"/>
              </w:rPr>
              <w:t xml:space="preserve"> </w:t>
            </w:r>
            <w:r w:rsidR="004E3E84">
              <w:rPr>
                <w:rFonts w:ascii="Arial" w:hAnsi="Arial" w:cs="Arial"/>
                <w:sz w:val="24"/>
                <w:szCs w:val="24"/>
              </w:rPr>
              <w:t xml:space="preserve">Please see section </w:t>
            </w:r>
            <w:r w:rsidR="004E3E84" w:rsidRPr="00BF3447">
              <w:rPr>
                <w:rFonts w:ascii="Arial" w:hAnsi="Arial" w:cs="Arial"/>
                <w:sz w:val="24"/>
                <w:szCs w:val="24"/>
              </w:rPr>
              <w:t xml:space="preserve">three </w:t>
            </w:r>
            <w:r w:rsidR="004E3E84">
              <w:rPr>
                <w:rFonts w:ascii="Arial" w:hAnsi="Arial" w:cs="Arial"/>
                <w:sz w:val="24"/>
                <w:szCs w:val="24"/>
              </w:rPr>
              <w:t xml:space="preserve">of this report for further information. </w:t>
            </w:r>
            <w:r w:rsidR="00A82FE5" w:rsidRPr="00A82FE5">
              <w:rPr>
                <w:rFonts w:ascii="Arial" w:hAnsi="Arial" w:cs="Arial"/>
                <w:sz w:val="24"/>
                <w:szCs w:val="24"/>
              </w:rPr>
              <w:t xml:space="preserve"> </w:t>
            </w:r>
            <w:r w:rsidR="00346CA4" w:rsidRPr="00A82FE5">
              <w:rPr>
                <w:rFonts w:ascii="Arial" w:hAnsi="Arial" w:cs="Arial"/>
                <w:sz w:val="24"/>
                <w:szCs w:val="24"/>
              </w:rPr>
              <w:t xml:space="preserve"> </w:t>
            </w:r>
          </w:p>
          <w:p w:rsidR="00025BA4" w:rsidRDefault="00025BA4" w:rsidP="001628ED">
            <w:pPr>
              <w:pStyle w:val="ListParagraph"/>
              <w:spacing w:after="0" w:line="240" w:lineRule="auto"/>
              <w:ind w:left="0"/>
              <w:rPr>
                <w:rFonts w:ascii="Arial" w:hAnsi="Arial" w:cs="Arial"/>
                <w:sz w:val="24"/>
                <w:szCs w:val="24"/>
              </w:rPr>
            </w:pPr>
          </w:p>
          <w:p w:rsidR="00025BA4" w:rsidRPr="00BC7C84" w:rsidRDefault="00025BA4" w:rsidP="001628ED">
            <w:pPr>
              <w:pStyle w:val="ListParagraph"/>
              <w:spacing w:after="0" w:line="240" w:lineRule="auto"/>
              <w:ind w:left="0"/>
              <w:rPr>
                <w:rFonts w:ascii="Arial" w:hAnsi="Arial" w:cs="Arial"/>
                <w:sz w:val="24"/>
                <w:szCs w:val="24"/>
              </w:rPr>
            </w:pP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10 - </w:t>
      </w:r>
      <w:r w:rsidR="00040F96" w:rsidRPr="00BC7C84">
        <w:rPr>
          <w:rFonts w:ascii="Arial" w:hAnsi="Arial" w:cs="Arial"/>
          <w:b/>
          <w:szCs w:val="24"/>
        </w:rPr>
        <w:t xml:space="preserve">Formal </w:t>
      </w:r>
      <w:r w:rsidRPr="00BC7C84">
        <w:rPr>
          <w:rFonts w:ascii="Arial" w:hAnsi="Arial" w:cs="Arial"/>
          <w:b/>
          <w:szCs w:val="24"/>
        </w:rPr>
        <w:t>C</w:t>
      </w:r>
      <w:r w:rsidR="0008258A" w:rsidRPr="00BC7C84">
        <w:rPr>
          <w:rFonts w:ascii="Arial" w:hAnsi="Arial" w:cs="Arial"/>
          <w:b/>
          <w:szCs w:val="24"/>
        </w:rPr>
        <w:t>omplaints</w:t>
      </w:r>
    </w:p>
    <w:p w:rsidR="00D93184" w:rsidRPr="00AF739C" w:rsidRDefault="00446DB1" w:rsidP="009859B4">
      <w:pPr>
        <w:spacing w:after="120"/>
        <w:rPr>
          <w:rFonts w:ascii="Arial" w:hAnsi="Arial" w:cs="Arial"/>
          <w:szCs w:val="24"/>
        </w:rPr>
      </w:pPr>
      <w:r w:rsidRPr="00824AEF">
        <w:rPr>
          <w:rFonts w:ascii="Arial" w:hAnsi="Arial" w:cs="Arial"/>
          <w:szCs w:val="24"/>
        </w:rPr>
        <w:t>The graph below shows the number of complaints which continue to be very low in relation to customer numbers.</w:t>
      </w:r>
      <w:r w:rsidRPr="00BC7C84">
        <w:rPr>
          <w:rFonts w:ascii="Arial" w:hAnsi="Arial" w:cs="Arial"/>
          <w:szCs w:val="24"/>
        </w:rPr>
        <w:t xml:space="preserve"> </w:t>
      </w:r>
    </w:p>
    <w:p w:rsidR="00AF739C" w:rsidRPr="00BC7C84" w:rsidRDefault="009402B4" w:rsidP="009859B4">
      <w:pPr>
        <w:spacing w:after="120"/>
        <w:rPr>
          <w:rFonts w:ascii="Arial" w:hAnsi="Arial" w:cs="Arial"/>
          <w:b/>
          <w:szCs w:val="24"/>
        </w:rPr>
        <w:sectPr w:rsidR="00AF739C"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167"/>
        <w:gridCol w:w="1430"/>
        <w:gridCol w:w="2552"/>
        <w:gridCol w:w="963"/>
        <w:gridCol w:w="963"/>
        <w:gridCol w:w="963"/>
        <w:gridCol w:w="963"/>
        <w:gridCol w:w="2352"/>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w:t>
            </w:r>
            <w:r w:rsidRPr="00F67129">
              <w:rPr>
                <w:rFonts w:ascii="Arial" w:eastAsia="Calibri" w:hAnsi="Arial" w:cs="Arial"/>
                <w:b/>
                <w:szCs w:val="24"/>
              </w:rPr>
              <w:t xml:space="preserve">Quarter </w:t>
            </w:r>
            <w:r w:rsidR="00393694">
              <w:rPr>
                <w:rFonts w:ascii="Arial" w:eastAsia="Calibri" w:hAnsi="Arial" w:cs="Arial"/>
                <w:b/>
                <w:szCs w:val="24"/>
              </w:rPr>
              <w:t>Four</w:t>
            </w:r>
            <w:r w:rsidR="0047751F" w:rsidRPr="00F67129">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626F67">
        <w:trPr>
          <w:trHeight w:val="945"/>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11. </w:t>
            </w:r>
            <w:r w:rsidR="001671A2" w:rsidRPr="00BC7C84">
              <w:rPr>
                <w:rFonts w:ascii="Arial" w:eastAsia="Calibri" w:hAnsi="Arial" w:cs="Arial"/>
                <w:szCs w:val="24"/>
              </w:rPr>
              <w:t>Health and safety audit.</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634" w:type="dxa"/>
            <w:shd w:val="clear" w:color="auto" w:fill="auto"/>
          </w:tcPr>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Red = the external audit raises systemic (i.e. applying across multiple sites) H&amp;S issues.</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Amber = the external audit highlights common actions to be addressed across the company.</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 xml:space="preserve">Green = the external audit does not raise systemic issues. </w:t>
            </w:r>
          </w:p>
        </w:tc>
        <w:tc>
          <w:tcPr>
            <w:tcW w:w="901"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19" w:type="dxa"/>
            <w:shd w:val="clear" w:color="auto" w:fill="92D050"/>
          </w:tcPr>
          <w:p w:rsidR="001671A2" w:rsidRPr="00BC7C84" w:rsidRDefault="00626F67" w:rsidP="00E30ABB">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01" w:type="dxa"/>
            <w:shd w:val="clear" w:color="auto" w:fill="D9D9D9" w:themeFill="background1" w:themeFillShade="D9"/>
          </w:tcPr>
          <w:p w:rsidR="001671A2" w:rsidRPr="00E30ABB" w:rsidRDefault="001671A2" w:rsidP="00E30ABB">
            <w:pPr>
              <w:rPr>
                <w:rFonts w:ascii="Arial" w:hAnsi="Arial" w:cs="Arial"/>
                <w:szCs w:val="24"/>
              </w:rPr>
            </w:pPr>
          </w:p>
        </w:tc>
        <w:tc>
          <w:tcPr>
            <w:tcW w:w="942" w:type="dxa"/>
            <w:shd w:val="clear" w:color="auto" w:fill="D9D9D9" w:themeFill="background1" w:themeFillShade="D9"/>
          </w:tcPr>
          <w:p w:rsidR="001671A2" w:rsidRPr="00BC7C84" w:rsidRDefault="001671A2" w:rsidP="009859B4">
            <w:pPr>
              <w:rPr>
                <w:rFonts w:ascii="Arial" w:hAnsi="Arial" w:cs="Arial"/>
                <w:szCs w:val="24"/>
              </w:rPr>
            </w:pPr>
          </w:p>
        </w:tc>
        <w:tc>
          <w:tcPr>
            <w:tcW w:w="2442" w:type="dxa"/>
            <w:shd w:val="clear" w:color="auto" w:fill="auto"/>
          </w:tcPr>
          <w:p w:rsidR="001671A2" w:rsidRDefault="00626F67" w:rsidP="002B1644">
            <w:pPr>
              <w:pStyle w:val="ListParagraph"/>
              <w:spacing w:after="0" w:line="240" w:lineRule="auto"/>
              <w:ind w:left="0"/>
              <w:rPr>
                <w:rFonts w:ascii="Arial" w:hAnsi="Arial" w:cs="Arial"/>
                <w:sz w:val="24"/>
                <w:szCs w:val="24"/>
              </w:rPr>
            </w:pPr>
            <w:r>
              <w:rPr>
                <w:rFonts w:ascii="Arial" w:hAnsi="Arial" w:cs="Arial"/>
                <w:sz w:val="24"/>
                <w:szCs w:val="24"/>
              </w:rPr>
              <w:t>The QLM follow-up audit took place in August 201</w:t>
            </w:r>
            <w:r w:rsidR="002B1644">
              <w:rPr>
                <w:rFonts w:ascii="Arial" w:hAnsi="Arial" w:cs="Arial"/>
                <w:sz w:val="24"/>
                <w:szCs w:val="24"/>
              </w:rPr>
              <w:t>8</w:t>
            </w:r>
            <w:r>
              <w:rPr>
                <w:rFonts w:ascii="Arial" w:hAnsi="Arial" w:cs="Arial"/>
                <w:sz w:val="24"/>
                <w:szCs w:val="24"/>
              </w:rPr>
              <w:t xml:space="preserve"> and all actions are complete as noted by the Health and Safety and Environmental Compliance</w:t>
            </w:r>
            <w:r w:rsidR="002B1644">
              <w:rPr>
                <w:rFonts w:ascii="Arial" w:hAnsi="Arial" w:cs="Arial"/>
                <w:sz w:val="24"/>
                <w:szCs w:val="24"/>
              </w:rPr>
              <w:t xml:space="preserve"> Committee at its meeting held i</w:t>
            </w:r>
            <w:r>
              <w:rPr>
                <w:rFonts w:ascii="Arial" w:hAnsi="Arial" w:cs="Arial"/>
                <w:sz w:val="24"/>
                <w:szCs w:val="24"/>
              </w:rPr>
              <w:t xml:space="preserve">n November 2018. </w:t>
            </w:r>
          </w:p>
          <w:p w:rsidR="008455D0" w:rsidRDefault="008455D0" w:rsidP="002B1644">
            <w:pPr>
              <w:pStyle w:val="ListParagraph"/>
              <w:spacing w:after="0" w:line="240" w:lineRule="auto"/>
              <w:ind w:left="0"/>
              <w:rPr>
                <w:rFonts w:ascii="Arial" w:hAnsi="Arial" w:cs="Arial"/>
                <w:sz w:val="24"/>
                <w:szCs w:val="24"/>
              </w:rPr>
            </w:pPr>
          </w:p>
          <w:p w:rsidR="008455D0" w:rsidRPr="00BC7C84" w:rsidRDefault="008455D0" w:rsidP="008455D0">
            <w:pPr>
              <w:pStyle w:val="ListParagraph"/>
              <w:spacing w:after="0" w:line="240" w:lineRule="auto"/>
              <w:ind w:left="0"/>
              <w:rPr>
                <w:rFonts w:ascii="Arial" w:hAnsi="Arial" w:cs="Arial"/>
                <w:sz w:val="24"/>
                <w:szCs w:val="24"/>
              </w:rPr>
            </w:pPr>
            <w:r>
              <w:rPr>
                <w:rFonts w:ascii="Arial" w:hAnsi="Arial" w:cs="Arial"/>
                <w:sz w:val="24"/>
                <w:szCs w:val="24"/>
              </w:rPr>
              <w:t xml:space="preserve">Please see the Annual Health and Safety and Environmental Compliance report elsewhere on this agenda for further information. </w:t>
            </w:r>
          </w:p>
        </w:tc>
      </w:tr>
    </w:tbl>
    <w:p w:rsidR="00E87480" w:rsidRPr="00BC7C84" w:rsidRDefault="00E87480" w:rsidP="009859B4">
      <w:pPr>
        <w:spacing w:after="120"/>
        <w:rPr>
          <w:rFonts w:ascii="Arial" w:hAnsi="Arial" w:cs="Arial"/>
          <w:b/>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9A3D4E" w:rsidRPr="00BC7C84" w:rsidTr="009A3D4E">
        <w:tc>
          <w:tcPr>
            <w:tcW w:w="1747"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311"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23"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311"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Summary of Quarter </w:t>
            </w:r>
            <w:r w:rsidR="00393694">
              <w:rPr>
                <w:rFonts w:ascii="Arial" w:eastAsia="Calibri" w:hAnsi="Arial" w:cs="Arial"/>
                <w:b/>
                <w:szCs w:val="24"/>
              </w:rPr>
              <w:t>Four</w:t>
            </w:r>
            <w:r w:rsidRPr="00BC7C84">
              <w:rPr>
                <w:rFonts w:ascii="Arial" w:eastAsia="Calibri" w:hAnsi="Arial" w:cs="Arial"/>
                <w:b/>
                <w:szCs w:val="24"/>
              </w:rPr>
              <w:t xml:space="preserve"> Performance</w:t>
            </w:r>
          </w:p>
          <w:p w:rsidR="009A3D4E" w:rsidRPr="00BC7C84" w:rsidRDefault="009A3D4E" w:rsidP="009859B4">
            <w:pPr>
              <w:rPr>
                <w:rFonts w:ascii="Arial" w:eastAsia="Calibri" w:hAnsi="Arial" w:cs="Arial"/>
                <w:b/>
                <w:szCs w:val="24"/>
              </w:rPr>
            </w:pPr>
          </w:p>
        </w:tc>
      </w:tr>
      <w:tr w:rsidR="001671A2" w:rsidRPr="00BC7C84" w:rsidTr="009402B4">
        <w:trPr>
          <w:trHeight w:val="1110"/>
        </w:trPr>
        <w:tc>
          <w:tcPr>
            <w:tcW w:w="1747" w:type="dxa"/>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08258A" w:rsidP="009859B4">
            <w:pPr>
              <w:rPr>
                <w:rFonts w:ascii="Arial" w:eastAsia="Calibri" w:hAnsi="Arial" w:cs="Arial"/>
                <w:b/>
                <w:szCs w:val="24"/>
              </w:rPr>
            </w:pPr>
            <w:r w:rsidRPr="00BC7C84">
              <w:rPr>
                <w:rFonts w:ascii="Arial" w:eastAsia="Calibri" w:hAnsi="Arial" w:cs="Arial"/>
                <w:b/>
                <w:szCs w:val="24"/>
              </w:rPr>
              <w:t>(</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tc>
        <w:tc>
          <w:tcPr>
            <w:tcW w:w="2311"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12</w:t>
            </w:r>
            <w:r w:rsidR="00B41BEF" w:rsidRPr="00BC7C84">
              <w:rPr>
                <w:rFonts w:ascii="Arial" w:eastAsia="Calibri" w:hAnsi="Arial" w:cs="Arial"/>
                <w:szCs w:val="24"/>
              </w:rPr>
              <w:t>.</w:t>
            </w:r>
            <w:r w:rsidRPr="00BC7C84">
              <w:rPr>
                <w:rFonts w:ascii="Arial" w:eastAsia="Calibri" w:hAnsi="Arial" w:cs="Arial"/>
                <w:szCs w:val="24"/>
              </w:rPr>
              <w:t xml:space="preserve"> </w:t>
            </w:r>
            <w:r w:rsidR="001671A2" w:rsidRPr="00BC7C84">
              <w:rPr>
                <w:rFonts w:ascii="Arial" w:eastAsia="Calibri" w:hAnsi="Arial" w:cs="Arial"/>
                <w:szCs w:val="24"/>
              </w:rPr>
              <w:t>RIDDOR accidents/incidents.</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523" w:type="dxa"/>
            <w:shd w:val="clear" w:color="auto" w:fill="auto"/>
          </w:tcPr>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above 20. </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n</w:t>
            </w:r>
            <w:r w:rsidRPr="00BC7C84">
              <w:rPr>
                <w:rFonts w:ascii="Arial" w:hAnsi="Arial" w:cs="Arial"/>
                <w:sz w:val="24"/>
                <w:szCs w:val="24"/>
              </w:rPr>
              <w:t>umber of RIDDOR reports per quarter is between 10 and 20</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less than 10. </w:t>
            </w:r>
          </w:p>
          <w:p w:rsidR="001671A2" w:rsidRPr="00BC7C84" w:rsidRDefault="001671A2" w:rsidP="009859B4">
            <w:pPr>
              <w:spacing w:after="120"/>
              <w:rPr>
                <w:rFonts w:ascii="Arial" w:eastAsia="Calibri" w:hAnsi="Arial" w:cs="Arial"/>
                <w:szCs w:val="24"/>
              </w:rPr>
            </w:pPr>
          </w:p>
        </w:tc>
        <w:tc>
          <w:tcPr>
            <w:tcW w:w="963" w:type="dxa"/>
            <w:shd w:val="clear" w:color="auto" w:fill="92D050"/>
          </w:tcPr>
          <w:p w:rsidR="001671A2" w:rsidRPr="00BC7C84" w:rsidRDefault="005307D1" w:rsidP="009859B4">
            <w:pPr>
              <w:pStyle w:val="ListParagraph"/>
              <w:spacing w:after="120" w:line="240" w:lineRule="auto"/>
              <w:ind w:left="0"/>
              <w:rPr>
                <w:rFonts w:ascii="Arial" w:hAnsi="Arial" w:cs="Arial"/>
                <w:sz w:val="24"/>
                <w:szCs w:val="24"/>
              </w:rPr>
            </w:pPr>
            <w:r w:rsidRPr="00BC7C84">
              <w:rPr>
                <w:rFonts w:ascii="Arial" w:hAnsi="Arial" w:cs="Arial"/>
                <w:sz w:val="24"/>
                <w:szCs w:val="24"/>
              </w:rPr>
              <w:t>Green</w:t>
            </w:r>
          </w:p>
        </w:tc>
        <w:tc>
          <w:tcPr>
            <w:tcW w:w="963" w:type="dxa"/>
            <w:shd w:val="clear" w:color="auto" w:fill="92D050"/>
          </w:tcPr>
          <w:p w:rsidR="001671A2" w:rsidRPr="00BC7C84" w:rsidRDefault="002B7FDF" w:rsidP="009859B4">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rsidR="001671A2" w:rsidRPr="00BC7C84" w:rsidRDefault="00876A98" w:rsidP="009859B4">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rsidR="001671A2" w:rsidRPr="00661FBF" w:rsidRDefault="009402B4" w:rsidP="009859B4">
            <w:pPr>
              <w:spacing w:after="120"/>
              <w:rPr>
                <w:rFonts w:ascii="Arial" w:hAnsi="Arial" w:cs="Arial"/>
                <w:szCs w:val="24"/>
              </w:rPr>
            </w:pPr>
            <w:r>
              <w:rPr>
                <w:rFonts w:ascii="Arial" w:hAnsi="Arial" w:cs="Arial"/>
                <w:szCs w:val="24"/>
              </w:rPr>
              <w:t>Green</w:t>
            </w:r>
          </w:p>
        </w:tc>
        <w:tc>
          <w:tcPr>
            <w:tcW w:w="2311" w:type="dxa"/>
            <w:shd w:val="clear" w:color="auto" w:fill="auto"/>
          </w:tcPr>
          <w:p w:rsidR="001671A2" w:rsidRPr="00BC7C84" w:rsidRDefault="003875A7" w:rsidP="00393694">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There </w:t>
            </w:r>
            <w:r w:rsidR="006455F7" w:rsidRPr="00BC7C84">
              <w:rPr>
                <w:rFonts w:ascii="Arial" w:hAnsi="Arial" w:cs="Arial"/>
                <w:sz w:val="24"/>
                <w:szCs w:val="24"/>
              </w:rPr>
              <w:t>w</w:t>
            </w:r>
            <w:r w:rsidR="00393694">
              <w:rPr>
                <w:rFonts w:ascii="Arial" w:hAnsi="Arial" w:cs="Arial"/>
                <w:sz w:val="24"/>
                <w:szCs w:val="24"/>
              </w:rPr>
              <w:t>ere no</w:t>
            </w:r>
            <w:r w:rsidR="00DF1CEE" w:rsidRPr="00BC7C84">
              <w:rPr>
                <w:rFonts w:ascii="Arial" w:hAnsi="Arial" w:cs="Arial"/>
                <w:sz w:val="24"/>
                <w:szCs w:val="24"/>
              </w:rPr>
              <w:t xml:space="preserve"> </w:t>
            </w:r>
            <w:r w:rsidRPr="00BC7C84">
              <w:rPr>
                <w:rFonts w:ascii="Arial" w:hAnsi="Arial" w:cs="Arial"/>
                <w:sz w:val="24"/>
                <w:szCs w:val="24"/>
              </w:rPr>
              <w:t>RIDDOR</w:t>
            </w:r>
            <w:r w:rsidR="00393694">
              <w:rPr>
                <w:rFonts w:ascii="Arial" w:hAnsi="Arial" w:cs="Arial"/>
                <w:sz w:val="24"/>
                <w:szCs w:val="24"/>
              </w:rPr>
              <w:t xml:space="preserve"> accidents reported</w:t>
            </w:r>
            <w:r w:rsidRPr="00BC7C84">
              <w:rPr>
                <w:rFonts w:ascii="Arial" w:hAnsi="Arial" w:cs="Arial"/>
                <w:sz w:val="24"/>
                <w:szCs w:val="24"/>
              </w:rPr>
              <w:t xml:space="preserve"> during </w:t>
            </w:r>
            <w:r w:rsidR="00744CB7" w:rsidRPr="00BC7C84">
              <w:rPr>
                <w:rFonts w:ascii="Arial" w:hAnsi="Arial" w:cs="Arial"/>
                <w:sz w:val="24"/>
                <w:szCs w:val="24"/>
              </w:rPr>
              <w:t>Q</w:t>
            </w:r>
            <w:r w:rsidR="00393694">
              <w:rPr>
                <w:rFonts w:ascii="Arial" w:hAnsi="Arial" w:cs="Arial"/>
                <w:sz w:val="24"/>
                <w:szCs w:val="24"/>
              </w:rPr>
              <w:t>4</w:t>
            </w:r>
            <w:r w:rsidR="00733023" w:rsidRPr="00BC7C84">
              <w:rPr>
                <w:rFonts w:ascii="Arial" w:hAnsi="Arial" w:cs="Arial"/>
                <w:sz w:val="24"/>
                <w:szCs w:val="24"/>
              </w:rPr>
              <w:t xml:space="preserve"> </w:t>
            </w:r>
            <w:r w:rsidRPr="00BC7C84">
              <w:rPr>
                <w:rFonts w:ascii="Arial" w:hAnsi="Arial" w:cs="Arial"/>
                <w:sz w:val="24"/>
                <w:szCs w:val="24"/>
              </w:rPr>
              <w:t>201</w:t>
            </w:r>
            <w:r w:rsidR="00625E87">
              <w:rPr>
                <w:rFonts w:ascii="Arial" w:hAnsi="Arial" w:cs="Arial"/>
                <w:sz w:val="24"/>
                <w:szCs w:val="24"/>
              </w:rPr>
              <w:t>8</w:t>
            </w:r>
            <w:r w:rsidR="00842F70" w:rsidRPr="00BC7C84">
              <w:rPr>
                <w:rFonts w:ascii="Arial" w:hAnsi="Arial" w:cs="Arial"/>
                <w:sz w:val="24"/>
                <w:szCs w:val="24"/>
              </w:rPr>
              <w:t>/1</w:t>
            </w:r>
            <w:r w:rsidR="00625E87">
              <w:rPr>
                <w:rFonts w:ascii="Arial" w:hAnsi="Arial" w:cs="Arial"/>
                <w:sz w:val="24"/>
                <w:szCs w:val="24"/>
              </w:rPr>
              <w:t>9</w:t>
            </w:r>
            <w:r w:rsidRPr="00BC7C84">
              <w:rPr>
                <w:rFonts w:ascii="Arial" w:hAnsi="Arial" w:cs="Arial"/>
                <w:sz w:val="24"/>
                <w:szCs w:val="24"/>
              </w:rPr>
              <w:t>.</w:t>
            </w:r>
            <w:r w:rsidR="00EA10F0">
              <w:rPr>
                <w:rFonts w:ascii="Arial" w:hAnsi="Arial" w:cs="Arial"/>
                <w:sz w:val="24"/>
                <w:szCs w:val="24"/>
              </w:rPr>
              <w:t xml:space="preserve"> </w:t>
            </w: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12 - </w:t>
      </w:r>
      <w:r w:rsidR="00040F96" w:rsidRPr="00BC7C84">
        <w:rPr>
          <w:rFonts w:ascii="Arial" w:hAnsi="Arial" w:cs="Arial"/>
          <w:b/>
          <w:szCs w:val="24"/>
        </w:rPr>
        <w:t xml:space="preserve">RIDDOR </w:t>
      </w:r>
      <w:r w:rsidRPr="00BC7C84">
        <w:rPr>
          <w:rFonts w:ascii="Arial" w:hAnsi="Arial" w:cs="Arial"/>
          <w:b/>
          <w:szCs w:val="24"/>
        </w:rPr>
        <w:t>A</w:t>
      </w:r>
      <w:r w:rsidR="0008258A" w:rsidRPr="00BC7C84">
        <w:rPr>
          <w:rFonts w:ascii="Arial" w:hAnsi="Arial" w:cs="Arial"/>
          <w:b/>
          <w:szCs w:val="24"/>
        </w:rPr>
        <w:t>ccidents</w:t>
      </w:r>
    </w:p>
    <w:p w:rsidR="00231355" w:rsidRPr="00BC7C84" w:rsidRDefault="00446DB1" w:rsidP="009859B4">
      <w:pPr>
        <w:spacing w:after="120"/>
        <w:rPr>
          <w:rFonts w:ascii="Arial" w:hAnsi="Arial" w:cs="Arial"/>
          <w:szCs w:val="24"/>
        </w:rPr>
      </w:pPr>
      <w:r w:rsidRPr="00BC7C84">
        <w:rPr>
          <w:rFonts w:ascii="Arial" w:hAnsi="Arial" w:cs="Arial"/>
          <w:szCs w:val="24"/>
        </w:rPr>
        <w:t xml:space="preserve">The graph below tracks the number of accidents and incidents reported under the </w:t>
      </w:r>
      <w:r w:rsidR="002B1644" w:rsidRPr="002B1644">
        <w:rPr>
          <w:rFonts w:ascii="Arial" w:hAnsi="Arial" w:cs="Arial"/>
          <w:szCs w:val="24"/>
        </w:rPr>
        <w:t xml:space="preserve">Reporting of Injuries, Diseases and Dangerous Occurrences Regulations </w:t>
      </w:r>
      <w:r w:rsidR="002B1644">
        <w:rPr>
          <w:rFonts w:ascii="Arial" w:hAnsi="Arial" w:cs="Arial"/>
          <w:szCs w:val="24"/>
        </w:rPr>
        <w:t>(</w:t>
      </w:r>
      <w:r w:rsidRPr="00BC7C84">
        <w:rPr>
          <w:rFonts w:ascii="Arial" w:hAnsi="Arial" w:cs="Arial"/>
          <w:szCs w:val="24"/>
        </w:rPr>
        <w:t>RIDDOR</w:t>
      </w:r>
      <w:r w:rsidR="002B1644">
        <w:rPr>
          <w:rFonts w:ascii="Arial" w:hAnsi="Arial" w:cs="Arial"/>
          <w:szCs w:val="24"/>
        </w:rPr>
        <w:t>)</w:t>
      </w:r>
      <w:r w:rsidRPr="00BC7C84">
        <w:rPr>
          <w:rFonts w:ascii="Arial" w:hAnsi="Arial" w:cs="Arial"/>
          <w:szCs w:val="24"/>
        </w:rPr>
        <w:t xml:space="preserve">. There </w:t>
      </w:r>
      <w:r w:rsidR="00393694">
        <w:rPr>
          <w:rFonts w:ascii="Arial" w:hAnsi="Arial" w:cs="Arial"/>
          <w:szCs w:val="24"/>
        </w:rPr>
        <w:t xml:space="preserve">were no </w:t>
      </w:r>
      <w:r w:rsidR="002B1644">
        <w:rPr>
          <w:rFonts w:ascii="Arial" w:hAnsi="Arial" w:cs="Arial"/>
          <w:szCs w:val="24"/>
        </w:rPr>
        <w:t>RIDDOR</w:t>
      </w:r>
      <w:r w:rsidR="00393694">
        <w:rPr>
          <w:rFonts w:ascii="Arial" w:hAnsi="Arial" w:cs="Arial"/>
          <w:szCs w:val="24"/>
        </w:rPr>
        <w:t xml:space="preserve"> accidents reported</w:t>
      </w:r>
      <w:r w:rsidR="00DF1CEE" w:rsidRPr="00BC7C84">
        <w:rPr>
          <w:rFonts w:ascii="Arial" w:hAnsi="Arial" w:cs="Arial"/>
          <w:szCs w:val="24"/>
        </w:rPr>
        <w:t xml:space="preserve"> </w:t>
      </w:r>
      <w:r w:rsidR="00625E87">
        <w:rPr>
          <w:rFonts w:ascii="Arial" w:hAnsi="Arial" w:cs="Arial"/>
          <w:szCs w:val="24"/>
        </w:rPr>
        <w:t>in Q</w:t>
      </w:r>
      <w:r w:rsidR="00393694">
        <w:rPr>
          <w:rFonts w:ascii="Arial" w:hAnsi="Arial" w:cs="Arial"/>
          <w:szCs w:val="24"/>
        </w:rPr>
        <w:t>4</w:t>
      </w:r>
      <w:r w:rsidR="006B4AC1">
        <w:rPr>
          <w:rFonts w:ascii="Arial" w:hAnsi="Arial" w:cs="Arial"/>
          <w:szCs w:val="24"/>
        </w:rPr>
        <w:t xml:space="preserve"> </w:t>
      </w:r>
      <w:r w:rsidRPr="00BC7C84">
        <w:rPr>
          <w:rFonts w:ascii="Arial" w:hAnsi="Arial" w:cs="Arial"/>
          <w:szCs w:val="24"/>
        </w:rPr>
        <w:t>201</w:t>
      </w:r>
      <w:r w:rsidR="00625E87">
        <w:rPr>
          <w:rFonts w:ascii="Arial" w:hAnsi="Arial" w:cs="Arial"/>
          <w:szCs w:val="24"/>
        </w:rPr>
        <w:t>8</w:t>
      </w:r>
      <w:r w:rsidR="00D24409" w:rsidRPr="00BC7C84">
        <w:rPr>
          <w:rFonts w:ascii="Arial" w:hAnsi="Arial" w:cs="Arial"/>
          <w:szCs w:val="24"/>
        </w:rPr>
        <w:t>/1</w:t>
      </w:r>
      <w:r w:rsidR="00625E87">
        <w:rPr>
          <w:rFonts w:ascii="Arial" w:hAnsi="Arial" w:cs="Arial"/>
          <w:szCs w:val="24"/>
        </w:rPr>
        <w:t>9</w:t>
      </w:r>
      <w:r w:rsidR="00D24409" w:rsidRPr="00BC7C84">
        <w:rPr>
          <w:rFonts w:ascii="Arial" w:hAnsi="Arial" w:cs="Arial"/>
          <w:szCs w:val="24"/>
        </w:rPr>
        <w:t xml:space="preserve">. </w:t>
      </w:r>
    </w:p>
    <w:p w:rsidR="007554F3" w:rsidRPr="00BC7C84" w:rsidRDefault="009402B4" w:rsidP="009859B4">
      <w:pPr>
        <w:spacing w:after="120"/>
        <w:rPr>
          <w:rFonts w:ascii="Arial" w:hAnsi="Arial" w:cs="Arial"/>
          <w:b/>
          <w:szCs w:val="24"/>
        </w:rPr>
        <w:sectPr w:rsidR="007554F3"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9A3D4E" w:rsidRPr="00BC7C84" w:rsidTr="002E0ADB">
        <w:tc>
          <w:tcPr>
            <w:tcW w:w="1559" w:type="dxa"/>
            <w:tcBorders>
              <w:bottom w:val="single" w:sz="4" w:space="0" w:color="auto"/>
            </w:tcBorders>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126"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559"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52"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126" w:type="dxa"/>
            <w:shd w:val="clear" w:color="auto" w:fill="auto"/>
          </w:tcPr>
          <w:p w:rsidR="009A3D4E" w:rsidRPr="00F67129" w:rsidRDefault="009A3D4E" w:rsidP="009859B4">
            <w:pPr>
              <w:rPr>
                <w:rFonts w:ascii="Arial" w:eastAsia="Calibri" w:hAnsi="Arial" w:cs="Arial"/>
                <w:b/>
                <w:szCs w:val="24"/>
              </w:rPr>
            </w:pPr>
            <w:r w:rsidRPr="00F67129">
              <w:rPr>
                <w:rFonts w:ascii="Arial" w:eastAsia="Calibri" w:hAnsi="Arial" w:cs="Arial"/>
                <w:b/>
                <w:szCs w:val="24"/>
              </w:rPr>
              <w:t xml:space="preserve">Summary of Quarter </w:t>
            </w:r>
            <w:r w:rsidR="00393694">
              <w:rPr>
                <w:rFonts w:ascii="Arial" w:eastAsia="Calibri" w:hAnsi="Arial" w:cs="Arial"/>
                <w:b/>
                <w:szCs w:val="24"/>
              </w:rPr>
              <w:t>Four</w:t>
            </w:r>
            <w:r w:rsidR="003A2A9E">
              <w:rPr>
                <w:rFonts w:ascii="Arial" w:eastAsia="Calibri" w:hAnsi="Arial" w:cs="Arial"/>
                <w:b/>
                <w:szCs w:val="24"/>
              </w:rPr>
              <w:t xml:space="preserve"> </w:t>
            </w:r>
            <w:r w:rsidRPr="00F67129">
              <w:rPr>
                <w:rFonts w:ascii="Arial" w:eastAsia="Calibri" w:hAnsi="Arial" w:cs="Arial"/>
                <w:b/>
                <w:szCs w:val="24"/>
              </w:rPr>
              <w:t>Performance</w:t>
            </w:r>
          </w:p>
          <w:p w:rsidR="009A3D4E" w:rsidRPr="00BC7C84" w:rsidRDefault="009A3D4E" w:rsidP="009859B4">
            <w:pPr>
              <w:rPr>
                <w:rFonts w:ascii="Arial" w:eastAsia="Calibri" w:hAnsi="Arial" w:cs="Arial"/>
                <w:b/>
                <w:szCs w:val="24"/>
              </w:rPr>
            </w:pPr>
          </w:p>
        </w:tc>
      </w:tr>
      <w:tr w:rsidR="001671A2" w:rsidRPr="00BC7C84" w:rsidTr="006102BA">
        <w:trPr>
          <w:trHeight w:val="2115"/>
        </w:trPr>
        <w:tc>
          <w:tcPr>
            <w:tcW w:w="1559"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8. A trusted partner</w:t>
            </w:r>
          </w:p>
          <w:p w:rsidR="001671A2" w:rsidRPr="00BC7C84" w:rsidRDefault="001671A2" w:rsidP="009859B4">
            <w:pPr>
              <w:rPr>
                <w:rFonts w:ascii="Arial" w:eastAsia="Calibri" w:hAnsi="Arial" w:cs="Arial"/>
                <w:b/>
                <w:szCs w:val="24"/>
              </w:rPr>
            </w:pPr>
          </w:p>
        </w:tc>
        <w:tc>
          <w:tcPr>
            <w:tcW w:w="2126"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13. </w:t>
            </w:r>
            <w:r w:rsidR="001671A2" w:rsidRPr="00BC7C84">
              <w:rPr>
                <w:rFonts w:ascii="Arial" w:eastAsia="Calibri" w:hAnsi="Arial" w:cs="Arial"/>
                <w:szCs w:val="24"/>
              </w:rPr>
              <w:t xml:space="preserve">THC’s annual survey of performance and attitudes. </w:t>
            </w:r>
          </w:p>
        </w:tc>
        <w:tc>
          <w:tcPr>
            <w:tcW w:w="1559"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552" w:type="dxa"/>
            <w:shd w:val="clear" w:color="auto" w:fill="auto"/>
          </w:tcPr>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ll HLH areas of work represented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Amber = two or more areas of HLH work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Green = net satisfaction ratings are maintained or improved for three or more areas of HLH work compared with the previous year.</w:t>
            </w:r>
          </w:p>
        </w:tc>
        <w:tc>
          <w:tcPr>
            <w:tcW w:w="1134" w:type="dxa"/>
            <w:shd w:val="clear" w:color="auto" w:fill="D9D9D9"/>
          </w:tcPr>
          <w:p w:rsidR="001671A2" w:rsidRPr="00BC7C84" w:rsidRDefault="001671A2" w:rsidP="009859B4">
            <w:pPr>
              <w:pStyle w:val="ListParagraph"/>
              <w:spacing w:after="120" w:line="240" w:lineRule="auto"/>
              <w:ind w:left="360"/>
              <w:rPr>
                <w:rFonts w:ascii="Arial" w:hAnsi="Arial" w:cs="Arial"/>
                <w:sz w:val="24"/>
                <w:szCs w:val="24"/>
              </w:rPr>
            </w:pPr>
          </w:p>
        </w:tc>
        <w:tc>
          <w:tcPr>
            <w:tcW w:w="1134" w:type="dxa"/>
            <w:shd w:val="clear" w:color="auto" w:fill="92D050"/>
          </w:tcPr>
          <w:p w:rsidR="001671A2" w:rsidRPr="006102BA" w:rsidRDefault="006102BA" w:rsidP="006455F7">
            <w:pPr>
              <w:pStyle w:val="ListParagraph"/>
              <w:spacing w:after="120" w:line="240" w:lineRule="auto"/>
              <w:ind w:left="0"/>
              <w:jc w:val="both"/>
              <w:rPr>
                <w:rFonts w:ascii="Arial" w:hAnsi="Arial" w:cs="Arial"/>
                <w:color w:val="92D050"/>
                <w:sz w:val="24"/>
                <w:szCs w:val="24"/>
              </w:rPr>
            </w:pPr>
            <w:r>
              <w:rPr>
                <w:rFonts w:ascii="Arial" w:hAnsi="Arial" w:cs="Arial"/>
                <w:sz w:val="24"/>
                <w:szCs w:val="24"/>
              </w:rPr>
              <w:t>Green</w:t>
            </w:r>
          </w:p>
        </w:tc>
        <w:tc>
          <w:tcPr>
            <w:tcW w:w="1134" w:type="dxa"/>
            <w:shd w:val="clear" w:color="auto" w:fill="D9D9D9" w:themeFill="background1" w:themeFillShade="D9"/>
          </w:tcPr>
          <w:p w:rsidR="001671A2" w:rsidRPr="00BC7C84" w:rsidRDefault="001671A2" w:rsidP="009859B4">
            <w:pPr>
              <w:pStyle w:val="ListParagraph"/>
              <w:spacing w:after="120" w:line="240" w:lineRule="auto"/>
              <w:ind w:left="0"/>
              <w:rPr>
                <w:rFonts w:ascii="Arial" w:hAnsi="Arial" w:cs="Arial"/>
                <w:sz w:val="24"/>
                <w:szCs w:val="24"/>
              </w:rPr>
            </w:pPr>
          </w:p>
        </w:tc>
        <w:tc>
          <w:tcPr>
            <w:tcW w:w="1134" w:type="dxa"/>
            <w:shd w:val="clear" w:color="auto" w:fill="D9D9D9" w:themeFill="background1" w:themeFillShade="D9"/>
          </w:tcPr>
          <w:p w:rsidR="001671A2" w:rsidRPr="00BC7C84" w:rsidRDefault="001671A2" w:rsidP="009859B4">
            <w:pPr>
              <w:pStyle w:val="ListParagraph"/>
              <w:spacing w:after="120" w:line="240" w:lineRule="auto"/>
              <w:ind w:left="360"/>
              <w:rPr>
                <w:rFonts w:ascii="Arial" w:hAnsi="Arial" w:cs="Arial"/>
                <w:sz w:val="24"/>
                <w:szCs w:val="24"/>
              </w:rPr>
            </w:pPr>
          </w:p>
        </w:tc>
        <w:tc>
          <w:tcPr>
            <w:tcW w:w="2126" w:type="dxa"/>
            <w:shd w:val="clear" w:color="auto" w:fill="auto"/>
          </w:tcPr>
          <w:p w:rsidR="001371D2" w:rsidRPr="00BC7C84" w:rsidRDefault="0080554B" w:rsidP="001371D2">
            <w:pPr>
              <w:pStyle w:val="ListParagraph"/>
              <w:spacing w:after="120" w:line="240" w:lineRule="auto"/>
              <w:ind w:left="0"/>
              <w:rPr>
                <w:rFonts w:ascii="Arial" w:hAnsi="Arial" w:cs="Arial"/>
                <w:sz w:val="24"/>
                <w:szCs w:val="24"/>
              </w:rPr>
            </w:pPr>
            <w:r>
              <w:rPr>
                <w:rFonts w:ascii="Arial" w:hAnsi="Arial" w:cs="Arial"/>
                <w:sz w:val="24"/>
                <w:szCs w:val="24"/>
              </w:rPr>
              <w:t>NA</w:t>
            </w:r>
          </w:p>
        </w:tc>
      </w:tr>
    </w:tbl>
    <w:p w:rsidR="002D38F9" w:rsidRDefault="002D38F9" w:rsidP="001E5C44">
      <w:pPr>
        <w:rPr>
          <w:rFonts w:ascii="Arial" w:hAnsi="Arial" w:cs="Arial"/>
          <w:noProof/>
          <w:szCs w:val="24"/>
        </w:rPr>
        <w:sectPr w:rsidR="002D38F9" w:rsidSect="001E5C44">
          <w:footerReference w:type="default" r:id="rId23"/>
          <w:pgSz w:w="16838" w:h="11906" w:orient="landscape"/>
          <w:pgMar w:top="720" w:right="720" w:bottom="720" w:left="720" w:header="720" w:footer="720" w:gutter="0"/>
          <w:cols w:space="720"/>
          <w:docGrid w:linePitch="326"/>
        </w:sectPr>
      </w:pPr>
    </w:p>
    <w:p w:rsidR="000E444D" w:rsidRDefault="000E444D" w:rsidP="000E444D">
      <w:pPr>
        <w:rPr>
          <w:rFonts w:ascii="Arial" w:hAnsi="Arial" w:cs="Arial"/>
          <w:b/>
          <w:noProof/>
          <w:szCs w:val="24"/>
        </w:rPr>
      </w:pPr>
      <w:r>
        <w:rPr>
          <w:rFonts w:ascii="Arial" w:hAnsi="Arial" w:cs="Arial"/>
          <w:b/>
          <w:noProof/>
          <w:szCs w:val="24"/>
        </w:rPr>
        <w:lastRenderedPageBreak/>
        <w:t>Appendix B</w:t>
      </w:r>
    </w:p>
    <w:p w:rsidR="000E444D" w:rsidRDefault="000E444D" w:rsidP="000E444D">
      <w:pPr>
        <w:rPr>
          <w:rFonts w:ascii="Arial" w:hAnsi="Arial" w:cs="Arial"/>
          <w:b/>
          <w:noProof/>
          <w:szCs w:val="24"/>
        </w:rPr>
      </w:pPr>
    </w:p>
    <w:p w:rsidR="0006027B" w:rsidRDefault="0080554B" w:rsidP="000E444D">
      <w:pPr>
        <w:rPr>
          <w:rFonts w:ascii="Arial" w:hAnsi="Arial" w:cs="Arial"/>
          <w:noProof/>
          <w:szCs w:val="24"/>
        </w:rPr>
      </w:pPr>
      <w:r>
        <w:rPr>
          <w:rFonts w:ascii="Arial" w:hAnsi="Arial" w:cs="Arial"/>
          <w:b/>
          <w:noProof/>
          <w:szCs w:val="24"/>
        </w:rPr>
        <w:t xml:space="preserve">Schools Music Tuition report to THC’s Care, Learning and Housing Committeee meeting held on 29 May 2019. </w:t>
      </w:r>
    </w:p>
    <w:p w:rsidR="0080554B" w:rsidRDefault="0080554B" w:rsidP="000E444D">
      <w:pPr>
        <w:rPr>
          <w:rFonts w:ascii="Arial" w:hAnsi="Arial" w:cs="Arial"/>
          <w:noProof/>
          <w:szCs w:val="24"/>
        </w:rPr>
      </w:pPr>
    </w:p>
    <w:tbl>
      <w:tblPr>
        <w:tblW w:w="2410" w:type="dxa"/>
        <w:tblInd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6"/>
        <w:gridCol w:w="1224"/>
      </w:tblGrid>
      <w:tr w:rsidR="001C44D7" w:rsidRPr="001C44D7" w:rsidTr="00A8380E">
        <w:tc>
          <w:tcPr>
            <w:tcW w:w="1186" w:type="dxa"/>
            <w:tcMar>
              <w:top w:w="0" w:type="dxa"/>
              <w:left w:w="108" w:type="dxa"/>
              <w:bottom w:w="0" w:type="dxa"/>
              <w:right w:w="108" w:type="dxa"/>
            </w:tcMar>
            <w:hideMark/>
          </w:tcPr>
          <w:p w:rsidR="001C44D7" w:rsidRPr="001C44D7" w:rsidRDefault="001C44D7" w:rsidP="000E444D">
            <w:pPr>
              <w:jc w:val="both"/>
              <w:rPr>
                <w:rFonts w:ascii="Arial" w:eastAsiaTheme="minorHAnsi" w:hAnsi="Arial" w:cs="Arial"/>
                <w:szCs w:val="24"/>
                <w:lang w:eastAsia="en-US"/>
              </w:rPr>
            </w:pPr>
            <w:r w:rsidRPr="001C44D7">
              <w:rPr>
                <w:rFonts w:ascii="Arial" w:eastAsiaTheme="minorHAnsi" w:hAnsi="Arial" w:cs="Arial"/>
                <w:szCs w:val="24"/>
                <w:lang w:eastAsia="en-US"/>
              </w:rPr>
              <w:t>Agenda Item</w:t>
            </w:r>
          </w:p>
        </w:tc>
        <w:tc>
          <w:tcPr>
            <w:tcW w:w="1224" w:type="dxa"/>
            <w:tcMar>
              <w:top w:w="0" w:type="dxa"/>
              <w:left w:w="108" w:type="dxa"/>
              <w:bottom w:w="0" w:type="dxa"/>
              <w:right w:w="108" w:type="dxa"/>
            </w:tcMar>
            <w:vAlign w:val="center"/>
            <w:hideMark/>
          </w:tcPr>
          <w:p w:rsidR="001C44D7" w:rsidRPr="001C44D7" w:rsidRDefault="001C44D7" w:rsidP="000E444D">
            <w:pPr>
              <w:jc w:val="center"/>
              <w:rPr>
                <w:rFonts w:ascii="Arial" w:hAnsi="Arial" w:cs="Arial"/>
                <w:sz w:val="20"/>
              </w:rPr>
            </w:pPr>
            <w:r w:rsidRPr="001C44D7">
              <w:rPr>
                <w:rFonts w:ascii="Arial" w:hAnsi="Arial" w:cs="Arial"/>
                <w:sz w:val="20"/>
              </w:rPr>
              <w:t>21.</w:t>
            </w:r>
          </w:p>
        </w:tc>
      </w:tr>
      <w:tr w:rsidR="001C44D7" w:rsidRPr="001C44D7" w:rsidTr="00A8380E">
        <w:tc>
          <w:tcPr>
            <w:tcW w:w="1186" w:type="dxa"/>
            <w:tcMar>
              <w:top w:w="0" w:type="dxa"/>
              <w:left w:w="108" w:type="dxa"/>
              <w:bottom w:w="0" w:type="dxa"/>
              <w:right w:w="108" w:type="dxa"/>
            </w:tcMar>
            <w:hideMark/>
          </w:tcPr>
          <w:p w:rsidR="001C44D7" w:rsidRPr="001C44D7" w:rsidRDefault="001C44D7" w:rsidP="000E444D">
            <w:pPr>
              <w:jc w:val="both"/>
              <w:rPr>
                <w:rFonts w:ascii="Arial" w:eastAsiaTheme="minorHAnsi" w:hAnsi="Arial" w:cs="Arial"/>
                <w:szCs w:val="24"/>
                <w:lang w:eastAsia="en-US"/>
              </w:rPr>
            </w:pPr>
            <w:r w:rsidRPr="001C44D7">
              <w:rPr>
                <w:rFonts w:ascii="Arial" w:eastAsiaTheme="minorHAnsi" w:hAnsi="Arial" w:cs="Arial"/>
                <w:szCs w:val="24"/>
                <w:lang w:eastAsia="en-US"/>
              </w:rPr>
              <w:t>Report No</w:t>
            </w:r>
          </w:p>
        </w:tc>
        <w:tc>
          <w:tcPr>
            <w:tcW w:w="1224" w:type="dxa"/>
            <w:tcMar>
              <w:top w:w="0" w:type="dxa"/>
              <w:left w:w="108" w:type="dxa"/>
              <w:bottom w:w="0" w:type="dxa"/>
              <w:right w:w="108" w:type="dxa"/>
            </w:tcMar>
            <w:vAlign w:val="center"/>
            <w:hideMark/>
          </w:tcPr>
          <w:p w:rsidR="001C44D7" w:rsidRPr="001C44D7" w:rsidRDefault="001C44D7" w:rsidP="000E444D">
            <w:pPr>
              <w:jc w:val="center"/>
              <w:rPr>
                <w:rFonts w:ascii="Arial" w:hAnsi="Arial" w:cs="Arial"/>
                <w:sz w:val="20"/>
              </w:rPr>
            </w:pPr>
            <w:r w:rsidRPr="001C44D7">
              <w:rPr>
                <w:rFonts w:ascii="Arial" w:hAnsi="Arial" w:cs="Arial"/>
                <w:sz w:val="20"/>
              </w:rPr>
              <w:t>CLH</w:t>
            </w:r>
          </w:p>
          <w:p w:rsidR="001C44D7" w:rsidRPr="001C44D7" w:rsidRDefault="001C44D7" w:rsidP="000E444D">
            <w:pPr>
              <w:jc w:val="center"/>
              <w:rPr>
                <w:rFonts w:ascii="Arial" w:hAnsi="Arial" w:cs="Arial"/>
                <w:sz w:val="20"/>
              </w:rPr>
            </w:pPr>
            <w:r w:rsidRPr="001C44D7">
              <w:rPr>
                <w:rFonts w:ascii="Arial" w:hAnsi="Arial" w:cs="Arial"/>
                <w:sz w:val="20"/>
              </w:rPr>
              <w:t>43/19</w:t>
            </w:r>
          </w:p>
        </w:tc>
      </w:tr>
    </w:tbl>
    <w:p w:rsidR="001C44D7" w:rsidRPr="001C44D7" w:rsidRDefault="001C44D7" w:rsidP="000E444D">
      <w:pPr>
        <w:jc w:val="right"/>
        <w:rPr>
          <w:rFonts w:ascii="Arial" w:hAnsi="Arial" w:cs="Arial"/>
          <w:b/>
        </w:rPr>
      </w:pPr>
      <w:r w:rsidRPr="001C44D7">
        <w:rPr>
          <w:rFonts w:ascii="Arial" w:hAnsi="Arial" w:cs="Arial"/>
          <w:b/>
        </w:rPr>
        <w:t xml:space="preserve">  </w:t>
      </w:r>
    </w:p>
    <w:p w:rsidR="001C44D7" w:rsidRPr="001C44D7" w:rsidRDefault="001C44D7" w:rsidP="000E444D">
      <w:pPr>
        <w:jc w:val="center"/>
        <w:rPr>
          <w:rFonts w:ascii="Arial" w:hAnsi="Arial" w:cs="Arial"/>
          <w:b/>
        </w:rPr>
      </w:pPr>
      <w:r w:rsidRPr="001C44D7">
        <w:rPr>
          <w:rFonts w:ascii="Arial" w:hAnsi="Arial" w:cs="Arial"/>
          <w:b/>
        </w:rPr>
        <w:t>HIGHLAND COUNCIL</w:t>
      </w:r>
    </w:p>
    <w:p w:rsidR="001C44D7" w:rsidRPr="001C44D7" w:rsidRDefault="001C44D7" w:rsidP="000E444D"/>
    <w:tbl>
      <w:tblPr>
        <w:tblW w:w="10207" w:type="dxa"/>
        <w:tblInd w:w="-601" w:type="dxa"/>
        <w:tblLayout w:type="fixed"/>
        <w:tblLook w:val="0000" w:firstRow="0" w:lastRow="0" w:firstColumn="0" w:lastColumn="0" w:noHBand="0" w:noVBand="0"/>
      </w:tblPr>
      <w:tblGrid>
        <w:gridCol w:w="709"/>
        <w:gridCol w:w="2268"/>
        <w:gridCol w:w="7230"/>
      </w:tblGrid>
      <w:tr w:rsidR="001C44D7" w:rsidRPr="001C44D7" w:rsidTr="00A8380E">
        <w:trPr>
          <w:cantSplit/>
          <w:trHeight w:val="907"/>
        </w:trPr>
        <w:tc>
          <w:tcPr>
            <w:tcW w:w="2977" w:type="dxa"/>
            <w:gridSpan w:val="2"/>
            <w:vAlign w:val="center"/>
          </w:tcPr>
          <w:p w:rsidR="001C44D7" w:rsidRPr="001C44D7" w:rsidRDefault="001C44D7" w:rsidP="000E444D">
            <w:pPr>
              <w:rPr>
                <w:rFonts w:ascii="Arial" w:hAnsi="Arial" w:cs="Arial"/>
                <w:b/>
                <w:szCs w:val="24"/>
              </w:rPr>
            </w:pPr>
            <w:r w:rsidRPr="001C44D7">
              <w:rPr>
                <w:rFonts w:ascii="Arial" w:hAnsi="Arial" w:cs="Arial"/>
                <w:b/>
                <w:szCs w:val="24"/>
              </w:rPr>
              <w:t>Committee:</w:t>
            </w:r>
          </w:p>
        </w:tc>
        <w:tc>
          <w:tcPr>
            <w:tcW w:w="7230" w:type="dxa"/>
            <w:vAlign w:val="center"/>
          </w:tcPr>
          <w:p w:rsidR="001C44D7" w:rsidRPr="001C44D7" w:rsidRDefault="001C44D7" w:rsidP="000E444D">
            <w:pPr>
              <w:rPr>
                <w:rFonts w:ascii="Arial" w:hAnsi="Arial" w:cs="Arial"/>
                <w:szCs w:val="24"/>
              </w:rPr>
            </w:pPr>
            <w:r w:rsidRPr="001C44D7">
              <w:rPr>
                <w:rFonts w:ascii="Arial" w:hAnsi="Arial" w:cs="Arial"/>
                <w:szCs w:val="24"/>
              </w:rPr>
              <w:t xml:space="preserve">Care, Learning and Housing Committee </w:t>
            </w:r>
            <w:r w:rsidRPr="001C44D7">
              <w:rPr>
                <w:rFonts w:ascii="Arial" w:hAnsi="Arial" w:cs="Arial"/>
                <w:szCs w:val="24"/>
              </w:rPr>
              <w:fldChar w:fldCharType="begin"/>
            </w:r>
            <w:r w:rsidRPr="001C44D7">
              <w:rPr>
                <w:rFonts w:ascii="Arial" w:hAnsi="Arial" w:cs="Arial"/>
                <w:szCs w:val="24"/>
              </w:rPr>
              <w:instrText xml:space="preserve">  </w:instrText>
            </w:r>
            <w:r w:rsidRPr="001C44D7">
              <w:rPr>
                <w:rFonts w:ascii="Arial" w:hAnsi="Arial" w:cs="Arial"/>
                <w:szCs w:val="24"/>
              </w:rPr>
              <w:fldChar w:fldCharType="end"/>
            </w:r>
          </w:p>
        </w:tc>
      </w:tr>
      <w:tr w:rsidR="001C44D7" w:rsidRPr="001C44D7" w:rsidTr="00A8380E">
        <w:trPr>
          <w:cantSplit/>
          <w:trHeight w:val="907"/>
        </w:trPr>
        <w:tc>
          <w:tcPr>
            <w:tcW w:w="2977" w:type="dxa"/>
            <w:gridSpan w:val="2"/>
            <w:vAlign w:val="center"/>
          </w:tcPr>
          <w:p w:rsidR="001C44D7" w:rsidRPr="001C44D7" w:rsidRDefault="001C44D7" w:rsidP="000E444D">
            <w:pPr>
              <w:rPr>
                <w:rFonts w:ascii="Arial" w:hAnsi="Arial" w:cs="Arial"/>
                <w:b/>
                <w:szCs w:val="24"/>
              </w:rPr>
            </w:pPr>
            <w:r w:rsidRPr="001C44D7">
              <w:rPr>
                <w:rFonts w:ascii="Arial" w:hAnsi="Arial" w:cs="Arial"/>
                <w:b/>
                <w:szCs w:val="24"/>
              </w:rPr>
              <w:t>Date:</w:t>
            </w:r>
          </w:p>
        </w:tc>
        <w:tc>
          <w:tcPr>
            <w:tcW w:w="7230" w:type="dxa"/>
            <w:vAlign w:val="center"/>
          </w:tcPr>
          <w:p w:rsidR="001C44D7" w:rsidRPr="001C44D7" w:rsidRDefault="001C44D7" w:rsidP="000E444D">
            <w:pPr>
              <w:rPr>
                <w:rFonts w:ascii="Arial" w:hAnsi="Arial" w:cs="Arial"/>
                <w:szCs w:val="24"/>
              </w:rPr>
            </w:pPr>
            <w:r w:rsidRPr="001C44D7">
              <w:rPr>
                <w:rFonts w:ascii="Arial" w:hAnsi="Arial" w:cs="Arial"/>
                <w:szCs w:val="24"/>
              </w:rPr>
              <w:t>29 May 2019</w:t>
            </w:r>
          </w:p>
        </w:tc>
      </w:tr>
      <w:tr w:rsidR="001C44D7" w:rsidRPr="001C44D7" w:rsidTr="00A8380E">
        <w:trPr>
          <w:cantSplit/>
          <w:trHeight w:val="907"/>
        </w:trPr>
        <w:tc>
          <w:tcPr>
            <w:tcW w:w="2977" w:type="dxa"/>
            <w:gridSpan w:val="2"/>
            <w:vAlign w:val="center"/>
          </w:tcPr>
          <w:p w:rsidR="001C44D7" w:rsidRPr="001C44D7" w:rsidRDefault="001C44D7" w:rsidP="000E444D">
            <w:pPr>
              <w:rPr>
                <w:rFonts w:ascii="Arial" w:hAnsi="Arial" w:cs="Arial"/>
                <w:b/>
                <w:szCs w:val="24"/>
              </w:rPr>
            </w:pPr>
            <w:r w:rsidRPr="001C44D7">
              <w:rPr>
                <w:rFonts w:ascii="Arial" w:hAnsi="Arial" w:cs="Arial"/>
                <w:b/>
                <w:szCs w:val="24"/>
              </w:rPr>
              <w:t>Report Title:</w:t>
            </w:r>
            <w:r w:rsidRPr="001C44D7">
              <w:rPr>
                <w:rFonts w:ascii="Arial" w:hAnsi="Arial" w:cs="Arial"/>
                <w:b/>
                <w:szCs w:val="24"/>
              </w:rPr>
              <w:fldChar w:fldCharType="begin"/>
            </w:r>
            <w:r w:rsidRPr="001C44D7">
              <w:rPr>
                <w:rFonts w:ascii="Arial" w:hAnsi="Arial" w:cs="Arial"/>
                <w:b/>
                <w:szCs w:val="24"/>
              </w:rPr>
              <w:instrText xml:space="preserve">  </w:instrText>
            </w:r>
            <w:r w:rsidRPr="001C44D7">
              <w:rPr>
                <w:rFonts w:ascii="Arial" w:hAnsi="Arial" w:cs="Arial"/>
                <w:b/>
                <w:szCs w:val="24"/>
              </w:rPr>
              <w:fldChar w:fldCharType="end"/>
            </w:r>
          </w:p>
        </w:tc>
        <w:tc>
          <w:tcPr>
            <w:tcW w:w="7230" w:type="dxa"/>
            <w:vAlign w:val="center"/>
          </w:tcPr>
          <w:p w:rsidR="001C44D7" w:rsidRPr="001C44D7" w:rsidRDefault="001C44D7" w:rsidP="000E444D">
            <w:pPr>
              <w:rPr>
                <w:rFonts w:ascii="Arial" w:hAnsi="Arial" w:cs="Arial"/>
                <w:b/>
                <w:szCs w:val="24"/>
              </w:rPr>
            </w:pPr>
            <w:r w:rsidRPr="001C44D7">
              <w:rPr>
                <w:rFonts w:ascii="Arial" w:hAnsi="Arial" w:cs="Arial"/>
                <w:b/>
                <w:szCs w:val="24"/>
              </w:rPr>
              <w:t>Schools Music Tuition</w:t>
            </w:r>
          </w:p>
        </w:tc>
      </w:tr>
      <w:tr w:rsidR="001C44D7" w:rsidRPr="001C44D7" w:rsidTr="00A8380E">
        <w:trPr>
          <w:cantSplit/>
          <w:trHeight w:val="907"/>
        </w:trPr>
        <w:tc>
          <w:tcPr>
            <w:tcW w:w="2977" w:type="dxa"/>
            <w:gridSpan w:val="2"/>
            <w:vAlign w:val="center"/>
          </w:tcPr>
          <w:p w:rsidR="001C44D7" w:rsidRPr="001C44D7" w:rsidRDefault="001C44D7" w:rsidP="000E444D">
            <w:pPr>
              <w:rPr>
                <w:rFonts w:ascii="Arial" w:hAnsi="Arial" w:cs="Arial"/>
                <w:b/>
                <w:szCs w:val="24"/>
              </w:rPr>
            </w:pPr>
            <w:r w:rsidRPr="001C44D7">
              <w:rPr>
                <w:rFonts w:ascii="Arial" w:hAnsi="Arial" w:cs="Arial"/>
                <w:b/>
                <w:szCs w:val="24"/>
              </w:rPr>
              <w:t>Report By:</w:t>
            </w:r>
          </w:p>
        </w:tc>
        <w:tc>
          <w:tcPr>
            <w:tcW w:w="7230" w:type="dxa"/>
            <w:vAlign w:val="center"/>
          </w:tcPr>
          <w:p w:rsidR="001C44D7" w:rsidRPr="001C44D7" w:rsidRDefault="001C44D7" w:rsidP="000E444D">
            <w:pPr>
              <w:keepNext/>
              <w:outlineLvl w:val="2"/>
              <w:rPr>
                <w:rFonts w:ascii="Arial" w:hAnsi="Arial" w:cs="Arial"/>
                <w:szCs w:val="24"/>
              </w:rPr>
            </w:pPr>
            <w:r w:rsidRPr="001C44D7">
              <w:rPr>
                <w:rFonts w:ascii="Arial" w:hAnsi="Arial" w:cs="Arial"/>
                <w:szCs w:val="24"/>
              </w:rPr>
              <w:t xml:space="preserve">Chief Executive of High Life Highland </w:t>
            </w:r>
          </w:p>
        </w:tc>
      </w:tr>
      <w:tr w:rsidR="001C44D7" w:rsidRPr="001C44D7" w:rsidTr="00A8380E">
        <w:tc>
          <w:tcPr>
            <w:tcW w:w="709" w:type="dxa"/>
          </w:tcPr>
          <w:p w:rsidR="001C44D7" w:rsidRPr="001C44D7" w:rsidRDefault="001C44D7" w:rsidP="000E444D">
            <w:pPr>
              <w:rPr>
                <w:rFonts w:ascii="Arial" w:hAnsi="Arial" w:cs="Arial"/>
                <w:b/>
                <w:szCs w:val="24"/>
              </w:rPr>
            </w:pPr>
          </w:p>
          <w:p w:rsidR="001C44D7" w:rsidRPr="001C44D7" w:rsidRDefault="001C44D7" w:rsidP="000E444D">
            <w:pPr>
              <w:rPr>
                <w:rFonts w:ascii="Arial" w:hAnsi="Arial" w:cs="Arial"/>
                <w:b/>
                <w:szCs w:val="24"/>
              </w:rPr>
            </w:pPr>
            <w:r w:rsidRPr="001C44D7">
              <w:rPr>
                <w:rFonts w:ascii="Arial" w:hAnsi="Arial" w:cs="Arial"/>
                <w:b/>
                <w:szCs w:val="24"/>
              </w:rPr>
              <w:t>1.</w:t>
            </w:r>
          </w:p>
        </w:tc>
        <w:tc>
          <w:tcPr>
            <w:tcW w:w="9498" w:type="dxa"/>
            <w:gridSpan w:val="2"/>
          </w:tcPr>
          <w:p w:rsidR="001C44D7" w:rsidRPr="001C44D7" w:rsidRDefault="001C44D7" w:rsidP="000E444D">
            <w:pPr>
              <w:keepNext/>
              <w:outlineLvl w:val="1"/>
              <w:rPr>
                <w:rFonts w:ascii="Arial" w:hAnsi="Arial" w:cs="Arial"/>
                <w:b/>
                <w:szCs w:val="24"/>
              </w:rPr>
            </w:pPr>
          </w:p>
          <w:p w:rsidR="001C44D7" w:rsidRPr="001C44D7" w:rsidRDefault="001C44D7" w:rsidP="000E444D">
            <w:pPr>
              <w:keepNext/>
              <w:jc w:val="center"/>
              <w:outlineLvl w:val="1"/>
              <w:rPr>
                <w:rFonts w:ascii="Arial" w:hAnsi="Arial" w:cs="Arial"/>
                <w:b/>
                <w:szCs w:val="24"/>
              </w:rPr>
            </w:pPr>
            <w:r w:rsidRPr="001C44D7">
              <w:rPr>
                <w:rFonts w:ascii="Arial" w:hAnsi="Arial" w:cs="Arial"/>
                <w:b/>
                <w:szCs w:val="24"/>
              </w:rPr>
              <w:t>Purpose/Executive Summary</w:t>
            </w:r>
          </w:p>
          <w:p w:rsidR="001C44D7" w:rsidRPr="001C44D7" w:rsidRDefault="001C44D7" w:rsidP="000E444D">
            <w:pPr>
              <w:rPr>
                <w:rFonts w:ascii="Arial" w:hAnsi="Arial" w:cs="Arial"/>
                <w:b/>
                <w:szCs w:val="24"/>
              </w:rPr>
            </w:pPr>
          </w:p>
        </w:tc>
      </w:tr>
      <w:tr w:rsidR="001C44D7" w:rsidRPr="001C44D7" w:rsidTr="00A8380E">
        <w:tc>
          <w:tcPr>
            <w:tcW w:w="709" w:type="dxa"/>
          </w:tcPr>
          <w:p w:rsidR="001C44D7" w:rsidRPr="001C44D7" w:rsidRDefault="001C44D7" w:rsidP="000E444D">
            <w:pPr>
              <w:rPr>
                <w:rFonts w:ascii="Arial" w:hAnsi="Arial" w:cs="Arial"/>
                <w:b/>
                <w:szCs w:val="24"/>
              </w:rPr>
            </w:pPr>
          </w:p>
          <w:p w:rsidR="001C44D7" w:rsidRPr="001C44D7" w:rsidRDefault="001C44D7" w:rsidP="000E444D">
            <w:pPr>
              <w:rPr>
                <w:rFonts w:ascii="Arial" w:hAnsi="Arial" w:cs="Arial"/>
                <w:szCs w:val="24"/>
              </w:rPr>
            </w:pPr>
            <w:r w:rsidRPr="001C44D7">
              <w:rPr>
                <w:rFonts w:ascii="Arial" w:hAnsi="Arial" w:cs="Arial"/>
                <w:szCs w:val="24"/>
              </w:rPr>
              <w:t>1.1</w:t>
            </w:r>
          </w:p>
        </w:tc>
        <w:tc>
          <w:tcPr>
            <w:tcW w:w="9498" w:type="dxa"/>
            <w:gridSpan w:val="2"/>
          </w:tcPr>
          <w:p w:rsidR="001C44D7" w:rsidRPr="001C44D7" w:rsidRDefault="001C44D7" w:rsidP="000E444D">
            <w:pPr>
              <w:contextualSpacing/>
              <w:jc w:val="both"/>
              <w:rPr>
                <w:rFonts w:ascii="Arial" w:hAnsi="Arial" w:cs="Arial"/>
                <w:szCs w:val="24"/>
              </w:rPr>
            </w:pPr>
          </w:p>
          <w:p w:rsidR="001C44D7" w:rsidRPr="001C44D7" w:rsidRDefault="001C44D7" w:rsidP="000E444D">
            <w:pPr>
              <w:jc w:val="both"/>
              <w:rPr>
                <w:rFonts w:ascii="Arial" w:hAnsi="Arial" w:cs="Arial"/>
                <w:szCs w:val="24"/>
              </w:rPr>
            </w:pPr>
            <w:r w:rsidRPr="001C44D7">
              <w:rPr>
                <w:rFonts w:ascii="Arial" w:hAnsi="Arial" w:cs="Arial"/>
                <w:szCs w:val="24"/>
              </w:rPr>
              <w:t>This report provides an update on school music tuition which transferred to High Life Highland (HLH) on 1 April 2018 and information on new national guidance which was published in February 2019.</w:t>
            </w:r>
          </w:p>
          <w:p w:rsidR="001C44D7" w:rsidRPr="001C44D7" w:rsidRDefault="001C44D7" w:rsidP="000E444D">
            <w:pPr>
              <w:jc w:val="both"/>
              <w:rPr>
                <w:rFonts w:ascii="Arial" w:eastAsiaTheme="minorHAnsi" w:hAnsi="Arial" w:cs="Arial"/>
                <w:szCs w:val="24"/>
                <w:lang w:eastAsia="en-US"/>
              </w:rPr>
            </w:pPr>
          </w:p>
        </w:tc>
      </w:tr>
      <w:tr w:rsidR="001C44D7" w:rsidRPr="001C44D7" w:rsidTr="00A8380E">
        <w:tc>
          <w:tcPr>
            <w:tcW w:w="709" w:type="dxa"/>
          </w:tcPr>
          <w:p w:rsidR="001C44D7" w:rsidRPr="001C44D7" w:rsidRDefault="001C44D7" w:rsidP="000E444D">
            <w:pPr>
              <w:rPr>
                <w:rFonts w:ascii="Arial" w:hAnsi="Arial" w:cs="Arial"/>
                <w:b/>
                <w:szCs w:val="24"/>
              </w:rPr>
            </w:pPr>
          </w:p>
          <w:p w:rsidR="001C44D7" w:rsidRPr="001C44D7" w:rsidRDefault="001C44D7" w:rsidP="000E444D">
            <w:pPr>
              <w:rPr>
                <w:rFonts w:ascii="Arial" w:hAnsi="Arial" w:cs="Arial"/>
                <w:b/>
                <w:szCs w:val="24"/>
              </w:rPr>
            </w:pPr>
            <w:r w:rsidRPr="001C44D7">
              <w:rPr>
                <w:rFonts w:ascii="Arial" w:hAnsi="Arial" w:cs="Arial"/>
                <w:b/>
                <w:szCs w:val="24"/>
              </w:rPr>
              <w:t>2.</w:t>
            </w:r>
          </w:p>
        </w:tc>
        <w:tc>
          <w:tcPr>
            <w:tcW w:w="9498" w:type="dxa"/>
            <w:gridSpan w:val="2"/>
          </w:tcPr>
          <w:p w:rsidR="001C44D7" w:rsidRPr="001C44D7" w:rsidRDefault="001C44D7" w:rsidP="000E444D">
            <w:pPr>
              <w:jc w:val="center"/>
              <w:rPr>
                <w:rFonts w:ascii="Arial" w:hAnsi="Arial" w:cs="Arial"/>
                <w:b/>
                <w:szCs w:val="24"/>
              </w:rPr>
            </w:pPr>
          </w:p>
          <w:p w:rsidR="001C44D7" w:rsidRPr="001C44D7" w:rsidRDefault="001C44D7" w:rsidP="000E444D">
            <w:pPr>
              <w:jc w:val="center"/>
              <w:rPr>
                <w:rFonts w:ascii="Arial" w:hAnsi="Arial" w:cs="Arial"/>
                <w:b/>
                <w:szCs w:val="24"/>
              </w:rPr>
            </w:pPr>
            <w:r w:rsidRPr="001C44D7">
              <w:rPr>
                <w:rFonts w:ascii="Arial" w:hAnsi="Arial" w:cs="Arial"/>
                <w:b/>
                <w:szCs w:val="24"/>
              </w:rPr>
              <w:t>Recommendations</w:t>
            </w:r>
          </w:p>
          <w:p w:rsidR="001C44D7" w:rsidRPr="001C44D7" w:rsidRDefault="001C44D7" w:rsidP="000E444D">
            <w:pPr>
              <w:jc w:val="center"/>
              <w:rPr>
                <w:rFonts w:ascii="Arial" w:hAnsi="Arial" w:cs="Arial"/>
                <w:b/>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2.1</w:t>
            </w:r>
          </w:p>
        </w:tc>
        <w:tc>
          <w:tcPr>
            <w:tcW w:w="9498" w:type="dxa"/>
            <w:gridSpan w:val="2"/>
          </w:tcPr>
          <w:p w:rsidR="001C44D7" w:rsidRPr="001C44D7" w:rsidRDefault="001C44D7" w:rsidP="000E444D">
            <w:pPr>
              <w:contextualSpacing/>
              <w:rPr>
                <w:rFonts w:ascii="Arial" w:hAnsi="Arial" w:cs="Arial"/>
                <w:szCs w:val="24"/>
              </w:rPr>
            </w:pPr>
            <w:r w:rsidRPr="001C44D7">
              <w:rPr>
                <w:rFonts w:ascii="Arial" w:hAnsi="Arial" w:cs="Arial"/>
                <w:szCs w:val="24"/>
              </w:rPr>
              <w:t>Members are asked to note:</w:t>
            </w:r>
          </w:p>
          <w:p w:rsidR="001C44D7" w:rsidRPr="001C44D7" w:rsidRDefault="001C44D7" w:rsidP="000E444D">
            <w:pPr>
              <w:contextualSpacing/>
              <w:rPr>
                <w:rFonts w:ascii="Arial" w:hAnsi="Arial" w:cs="Arial"/>
                <w:szCs w:val="24"/>
              </w:rPr>
            </w:pPr>
          </w:p>
          <w:p w:rsidR="001C44D7" w:rsidRPr="001C44D7" w:rsidRDefault="001C44D7" w:rsidP="000E444D">
            <w:pPr>
              <w:numPr>
                <w:ilvl w:val="0"/>
                <w:numId w:val="25"/>
              </w:numPr>
              <w:ind w:left="0" w:firstLine="0"/>
              <w:contextualSpacing/>
              <w:jc w:val="both"/>
              <w:rPr>
                <w:rFonts w:ascii="Arial" w:hAnsi="Arial" w:cs="Arial"/>
                <w:szCs w:val="24"/>
              </w:rPr>
            </w:pPr>
            <w:r w:rsidRPr="001C44D7">
              <w:rPr>
                <w:rFonts w:ascii="Arial" w:hAnsi="Arial" w:cs="Arial"/>
                <w:szCs w:val="24"/>
              </w:rPr>
              <w:t xml:space="preserve">the successful completion of the transfer of music tuition to HLH; </w:t>
            </w:r>
          </w:p>
          <w:p w:rsidR="001C44D7" w:rsidRPr="001C44D7" w:rsidRDefault="001C44D7" w:rsidP="000E444D">
            <w:pPr>
              <w:numPr>
                <w:ilvl w:val="0"/>
                <w:numId w:val="25"/>
              </w:numPr>
              <w:ind w:left="0" w:firstLine="0"/>
              <w:contextualSpacing/>
              <w:jc w:val="both"/>
              <w:rPr>
                <w:rFonts w:ascii="Arial" w:hAnsi="Arial" w:cs="Arial"/>
                <w:szCs w:val="24"/>
              </w:rPr>
            </w:pPr>
            <w:r w:rsidRPr="001C44D7">
              <w:rPr>
                <w:rFonts w:ascii="Arial" w:hAnsi="Arial" w:cs="Arial"/>
                <w:szCs w:val="24"/>
              </w:rPr>
              <w:t xml:space="preserve">early indications of improvement in service delivery since the transfer; </w:t>
            </w:r>
          </w:p>
          <w:p w:rsidR="001C44D7" w:rsidRPr="001C44D7" w:rsidRDefault="001C44D7" w:rsidP="000E444D">
            <w:pPr>
              <w:numPr>
                <w:ilvl w:val="0"/>
                <w:numId w:val="25"/>
              </w:numPr>
              <w:ind w:left="0" w:firstLine="0"/>
              <w:contextualSpacing/>
              <w:jc w:val="both"/>
              <w:rPr>
                <w:rFonts w:ascii="Arial" w:hAnsi="Arial" w:cs="Arial"/>
                <w:szCs w:val="24"/>
              </w:rPr>
            </w:pPr>
            <w:r w:rsidRPr="001C44D7">
              <w:rPr>
                <w:rFonts w:ascii="Arial" w:hAnsi="Arial" w:cs="Arial"/>
                <w:szCs w:val="24"/>
              </w:rPr>
              <w:t>the joint guidance published in February 2019 by the Convention of Scottish Local Authorities, the Scottish Government and the Music Education Partnership Group; and</w:t>
            </w:r>
          </w:p>
          <w:p w:rsidR="001C44D7" w:rsidRPr="001C44D7" w:rsidRDefault="001C44D7" w:rsidP="000E444D">
            <w:pPr>
              <w:numPr>
                <w:ilvl w:val="0"/>
                <w:numId w:val="25"/>
              </w:numPr>
              <w:ind w:left="0" w:firstLine="0"/>
              <w:contextualSpacing/>
              <w:jc w:val="both"/>
              <w:rPr>
                <w:rFonts w:ascii="Arial" w:hAnsi="Arial" w:cs="Arial"/>
                <w:szCs w:val="24"/>
              </w:rPr>
            </w:pPr>
            <w:r w:rsidRPr="001C44D7">
              <w:rPr>
                <w:rFonts w:ascii="Arial" w:hAnsi="Arial" w:cs="Arial"/>
                <w:szCs w:val="24"/>
              </w:rPr>
              <w:t>that historically, the service has complied well with the new national guidance and that this approach is being continued by HLH.</w:t>
            </w:r>
          </w:p>
          <w:p w:rsidR="001C44D7" w:rsidRPr="001C44D7" w:rsidRDefault="001C44D7" w:rsidP="000E444D">
            <w:pPr>
              <w:contextualSpacing/>
              <w:jc w:val="both"/>
              <w:rPr>
                <w:rFonts w:ascii="Arial" w:hAnsi="Arial" w:cs="Arial"/>
                <w:szCs w:val="24"/>
              </w:rPr>
            </w:pPr>
          </w:p>
        </w:tc>
      </w:tr>
    </w:tbl>
    <w:p w:rsidR="001C44D7" w:rsidRPr="001C44D7" w:rsidRDefault="001C44D7" w:rsidP="000E444D">
      <w:pPr>
        <w:rPr>
          <w:rFonts w:ascii="Arial" w:eastAsiaTheme="minorHAnsi" w:hAnsi="Arial" w:cs="Arial"/>
          <w:szCs w:val="24"/>
          <w:lang w:eastAsia="en-US"/>
        </w:rPr>
      </w:pPr>
      <w:r w:rsidRPr="001C44D7">
        <w:rPr>
          <w:rFonts w:ascii="Arial" w:eastAsiaTheme="minorHAnsi" w:hAnsi="Arial" w:cs="Arial"/>
          <w:szCs w:val="24"/>
          <w:lang w:eastAsia="en-US"/>
        </w:rPr>
        <w:br w:type="page"/>
      </w:r>
    </w:p>
    <w:tbl>
      <w:tblPr>
        <w:tblW w:w="10207" w:type="dxa"/>
        <w:tblInd w:w="-601" w:type="dxa"/>
        <w:tblLayout w:type="fixed"/>
        <w:tblLook w:val="0000" w:firstRow="0" w:lastRow="0" w:firstColumn="0" w:lastColumn="0" w:noHBand="0" w:noVBand="0"/>
      </w:tblPr>
      <w:tblGrid>
        <w:gridCol w:w="709"/>
        <w:gridCol w:w="9498"/>
      </w:tblGrid>
      <w:tr w:rsidR="001C44D7" w:rsidRPr="001C44D7" w:rsidTr="00A8380E">
        <w:tc>
          <w:tcPr>
            <w:tcW w:w="709" w:type="dxa"/>
          </w:tcPr>
          <w:p w:rsidR="001C44D7" w:rsidRPr="001C44D7" w:rsidRDefault="001C44D7" w:rsidP="000E444D">
            <w:pPr>
              <w:rPr>
                <w:rFonts w:ascii="Arial" w:hAnsi="Arial" w:cs="Arial"/>
                <w:b/>
                <w:szCs w:val="24"/>
              </w:rPr>
            </w:pPr>
            <w:r w:rsidRPr="001C44D7">
              <w:rPr>
                <w:rFonts w:ascii="Arial" w:eastAsiaTheme="minorHAnsi" w:hAnsi="Arial" w:cs="Arial"/>
                <w:szCs w:val="24"/>
                <w:lang w:eastAsia="en-US"/>
              </w:rPr>
              <w:lastRenderedPageBreak/>
              <w:br w:type="page"/>
            </w:r>
            <w:r w:rsidRPr="001C44D7">
              <w:rPr>
                <w:rFonts w:ascii="Arial" w:eastAsiaTheme="minorHAnsi" w:hAnsi="Arial" w:cs="Arial"/>
                <w:szCs w:val="24"/>
                <w:lang w:eastAsia="en-US"/>
              </w:rPr>
              <w:br w:type="page"/>
            </w:r>
            <w:r w:rsidRPr="001C44D7">
              <w:rPr>
                <w:rFonts w:ascii="Arial" w:hAnsi="Arial" w:cs="Arial"/>
                <w:b/>
                <w:szCs w:val="24"/>
              </w:rPr>
              <w:t>3.</w:t>
            </w:r>
          </w:p>
        </w:tc>
        <w:tc>
          <w:tcPr>
            <w:tcW w:w="9498" w:type="dxa"/>
          </w:tcPr>
          <w:p w:rsidR="001C44D7" w:rsidRPr="001C44D7" w:rsidRDefault="001C44D7" w:rsidP="000E444D">
            <w:pPr>
              <w:rPr>
                <w:rFonts w:ascii="Arial" w:eastAsiaTheme="minorHAnsi" w:hAnsi="Arial" w:cs="Arial"/>
                <w:b/>
                <w:szCs w:val="24"/>
                <w:lang w:eastAsia="en-US"/>
              </w:rPr>
            </w:pPr>
            <w:r w:rsidRPr="001C44D7">
              <w:rPr>
                <w:rFonts w:ascii="Arial" w:eastAsiaTheme="minorHAnsi" w:hAnsi="Arial" w:cs="Arial"/>
                <w:b/>
                <w:szCs w:val="24"/>
                <w:lang w:eastAsia="en-US"/>
              </w:rPr>
              <w:t>Background</w:t>
            </w:r>
          </w:p>
          <w:p w:rsidR="001C44D7" w:rsidRPr="001C44D7" w:rsidRDefault="001C44D7" w:rsidP="000E444D">
            <w:pPr>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3.1</w:t>
            </w:r>
          </w:p>
        </w:tc>
        <w:tc>
          <w:tcPr>
            <w:tcW w:w="9498" w:type="dxa"/>
          </w:tcPr>
          <w:p w:rsidR="001C44D7" w:rsidRPr="001C44D7" w:rsidRDefault="001C44D7" w:rsidP="000E444D">
            <w:pPr>
              <w:autoSpaceDE w:val="0"/>
              <w:autoSpaceDN w:val="0"/>
              <w:adjustRightInd w:val="0"/>
              <w:jc w:val="both"/>
              <w:rPr>
                <w:rFonts w:ascii="Arial" w:eastAsiaTheme="minorHAnsi" w:hAnsi="Arial" w:cs="Arial"/>
                <w:szCs w:val="24"/>
                <w:lang w:eastAsia="en-US"/>
              </w:rPr>
            </w:pPr>
            <w:r w:rsidRPr="001C44D7">
              <w:rPr>
                <w:rFonts w:ascii="Arial" w:eastAsiaTheme="minorHAnsi" w:hAnsi="Arial" w:cs="Arial"/>
                <w:szCs w:val="24"/>
                <w:lang w:eastAsia="en-US"/>
              </w:rPr>
              <w:t xml:space="preserve">The school music tuition service (referred to nationally as IMS) transferred to High Life Highland on 1 April 2018 following the consideration of the Council’s Redesign Board at its meeting held on 19 December 2017 and the subsequent approval of the Care, Learning and Housing Committee at its meeting held on 25 January 2018. </w:t>
            </w:r>
          </w:p>
          <w:p w:rsidR="001C44D7" w:rsidRPr="001C44D7" w:rsidRDefault="001C44D7" w:rsidP="000E444D">
            <w:pPr>
              <w:autoSpaceDE w:val="0"/>
              <w:autoSpaceDN w:val="0"/>
              <w:adjustRightInd w:val="0"/>
              <w:jc w:val="both"/>
              <w:rPr>
                <w:rFonts w:ascii="Arial" w:eastAsiaTheme="minorHAnsi" w:hAnsi="Arial" w:cs="Arial"/>
                <w:szCs w:val="24"/>
                <w:lang w:eastAsia="en-US"/>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3.2</w:t>
            </w:r>
          </w:p>
        </w:tc>
        <w:tc>
          <w:tcPr>
            <w:tcW w:w="9498" w:type="dxa"/>
          </w:tcPr>
          <w:p w:rsidR="001C44D7" w:rsidRPr="001C44D7" w:rsidRDefault="001C44D7" w:rsidP="000E444D">
            <w:pPr>
              <w:jc w:val="both"/>
              <w:rPr>
                <w:rFonts w:ascii="Arial" w:eastAsiaTheme="minorHAnsi" w:hAnsi="Arial" w:cs="Arial"/>
                <w:szCs w:val="24"/>
                <w:lang w:eastAsia="en-US"/>
              </w:rPr>
            </w:pPr>
            <w:r w:rsidRPr="001C44D7">
              <w:rPr>
                <w:rFonts w:ascii="Arial" w:hAnsi="Arial" w:cs="Arial"/>
                <w:szCs w:val="24"/>
              </w:rPr>
              <w:t xml:space="preserve">Immediately following the transfer </w:t>
            </w:r>
            <w:r w:rsidRPr="001C44D7">
              <w:rPr>
                <w:rFonts w:ascii="Arial" w:eastAsiaTheme="minorHAnsi" w:hAnsi="Arial" w:cs="Arial"/>
                <w:szCs w:val="24"/>
                <w:lang w:eastAsia="en-US"/>
              </w:rPr>
              <w:t>of the 54 posts associated with the service and following consultation with the tutors involved, HLH established five new instructor posts funded variously from customer charges and external funding. The new posts started in August 2018.  The decision to invest in the service was based on evidence from the Redesign review prior to the transfer and follow up discussions with staff that there was unmet demand.</w:t>
            </w:r>
          </w:p>
          <w:p w:rsidR="001C44D7" w:rsidRPr="001C44D7" w:rsidRDefault="001C44D7" w:rsidP="000E444D">
            <w:pPr>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3.3</w:t>
            </w:r>
          </w:p>
        </w:tc>
        <w:tc>
          <w:tcPr>
            <w:tcW w:w="9498" w:type="dxa"/>
          </w:tcPr>
          <w:p w:rsidR="001C44D7" w:rsidRPr="001C44D7" w:rsidRDefault="001C44D7" w:rsidP="000E444D">
            <w:pPr>
              <w:autoSpaceDE w:val="0"/>
              <w:autoSpaceDN w:val="0"/>
              <w:adjustRightInd w:val="0"/>
              <w:jc w:val="both"/>
              <w:rPr>
                <w:rFonts w:ascii="Arial" w:eastAsiaTheme="minorHAnsi" w:hAnsi="Arial" w:cs="Arial"/>
                <w:szCs w:val="24"/>
                <w:lang w:eastAsia="en-US"/>
              </w:rPr>
            </w:pPr>
            <w:r w:rsidRPr="001C44D7">
              <w:rPr>
                <w:rFonts w:ascii="Arial" w:eastAsiaTheme="minorHAnsi" w:hAnsi="Arial" w:cs="Arial"/>
                <w:szCs w:val="24"/>
                <w:lang w:eastAsia="en-US"/>
              </w:rPr>
              <w:t xml:space="preserve">At the time of the transfer there were examples where similar services in other areas in Scotland were being considered for cuts or closure and in other areas there were campaigns as well as the national campaigns to maintain services. This </w:t>
            </w:r>
            <w:r w:rsidRPr="001C44D7">
              <w:rPr>
                <w:rFonts w:ascii="Arial" w:hAnsi="Arial" w:cs="Arial"/>
                <w:szCs w:val="24"/>
              </w:rPr>
              <w:t xml:space="preserve">led to the development of joint guidance being published by the Convention of Scottish Local Authorities (COSLA), the Scottish Government and the Music Education Partnership Group (MEPG). The Guidance can be seen on the COSLA web site: </w:t>
            </w:r>
            <w:hyperlink r:id="rId24" w:history="1">
              <w:r w:rsidRPr="001C44D7">
                <w:rPr>
                  <w:rFonts w:ascii="Arial" w:eastAsiaTheme="minorHAnsi" w:hAnsi="Arial" w:cs="Arial"/>
                  <w:color w:val="0000FF"/>
                  <w:szCs w:val="24"/>
                  <w:u w:val="single"/>
                  <w:lang w:eastAsia="en-US"/>
                </w:rPr>
                <w:t>http://www.cosla.gov.uk/music-instrumental-music-tuition-guidance-2019pdf</w:t>
              </w:r>
            </w:hyperlink>
            <w:r w:rsidRPr="001C44D7">
              <w:rPr>
                <w:rFonts w:ascii="Arial" w:eastAsiaTheme="minorHAnsi" w:hAnsi="Arial" w:cs="Arial"/>
                <w:szCs w:val="24"/>
                <w:lang w:eastAsia="en-US"/>
              </w:rPr>
              <w:t>.</w:t>
            </w:r>
          </w:p>
          <w:p w:rsidR="001C44D7" w:rsidRPr="001C44D7" w:rsidRDefault="001C44D7" w:rsidP="000E444D">
            <w:pPr>
              <w:autoSpaceDE w:val="0"/>
              <w:autoSpaceDN w:val="0"/>
              <w:adjustRightInd w:val="0"/>
              <w:jc w:val="both"/>
              <w:rPr>
                <w:rFonts w:ascii="Arial" w:hAnsi="Arial" w:cs="Arial"/>
                <w:szCs w:val="24"/>
              </w:rPr>
            </w:pPr>
          </w:p>
        </w:tc>
      </w:tr>
      <w:tr w:rsidR="001C44D7" w:rsidRPr="001C44D7" w:rsidTr="00A8380E">
        <w:tc>
          <w:tcPr>
            <w:tcW w:w="709" w:type="dxa"/>
          </w:tcPr>
          <w:p w:rsidR="001C44D7" w:rsidRPr="001C44D7" w:rsidRDefault="001C44D7" w:rsidP="000E444D">
            <w:pPr>
              <w:jc w:val="both"/>
              <w:rPr>
                <w:rFonts w:ascii="Arial" w:hAnsi="Arial" w:cs="Arial"/>
                <w:b/>
                <w:szCs w:val="24"/>
              </w:rPr>
            </w:pPr>
            <w:r w:rsidRPr="001C44D7">
              <w:rPr>
                <w:rFonts w:ascii="Arial" w:hAnsi="Arial" w:cs="Arial"/>
                <w:b/>
                <w:szCs w:val="24"/>
              </w:rPr>
              <w:t>4.</w:t>
            </w:r>
          </w:p>
        </w:tc>
        <w:tc>
          <w:tcPr>
            <w:tcW w:w="9498" w:type="dxa"/>
          </w:tcPr>
          <w:p w:rsidR="001C44D7" w:rsidRPr="001C44D7" w:rsidRDefault="001C44D7" w:rsidP="000E444D">
            <w:pPr>
              <w:contextualSpacing/>
              <w:jc w:val="both"/>
              <w:rPr>
                <w:rFonts w:ascii="Arial" w:eastAsiaTheme="minorHAnsi" w:hAnsi="Arial" w:cs="Arial"/>
                <w:b/>
                <w:szCs w:val="24"/>
                <w:lang w:eastAsia="en-US"/>
              </w:rPr>
            </w:pPr>
            <w:r w:rsidRPr="001C44D7">
              <w:rPr>
                <w:rFonts w:ascii="Arial" w:eastAsiaTheme="minorHAnsi" w:hAnsi="Arial" w:cs="Arial"/>
                <w:b/>
                <w:szCs w:val="24"/>
                <w:lang w:eastAsia="en-US"/>
              </w:rPr>
              <w:t xml:space="preserve">Service Improvements </w:t>
            </w:r>
          </w:p>
          <w:p w:rsidR="001C44D7" w:rsidRPr="001C44D7" w:rsidRDefault="001C44D7" w:rsidP="000E444D">
            <w:pPr>
              <w:contextualSpacing/>
              <w:jc w:val="both"/>
              <w:rPr>
                <w:rFonts w:ascii="Arial" w:eastAsiaTheme="minorHAnsi" w:hAnsi="Arial" w:cs="Arial"/>
                <w:b/>
                <w:szCs w:val="24"/>
                <w:lang w:eastAsia="en-US"/>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4.1</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Since the Council transferred its music tuition service to HLH on 1 April 2018 the number of individual pupils receiving lessons increased from 2,958 to 3,585 (an increase of 21%). This has been achieved through a considerable effort and focus on improving the service by:</w:t>
            </w:r>
          </w:p>
          <w:p w:rsidR="001C44D7" w:rsidRPr="001C44D7" w:rsidRDefault="001C44D7" w:rsidP="000E444D">
            <w:pPr>
              <w:contextualSpacing/>
              <w:jc w:val="both"/>
              <w:rPr>
                <w:rFonts w:ascii="Arial" w:hAnsi="Arial" w:cs="Arial"/>
                <w:szCs w:val="24"/>
              </w:rPr>
            </w:pPr>
          </w:p>
          <w:p w:rsidR="001C44D7" w:rsidRPr="001C44D7" w:rsidRDefault="001C44D7" w:rsidP="000E444D">
            <w:pPr>
              <w:numPr>
                <w:ilvl w:val="0"/>
                <w:numId w:val="26"/>
              </w:numPr>
              <w:ind w:left="0" w:firstLine="0"/>
              <w:contextualSpacing/>
              <w:jc w:val="both"/>
              <w:rPr>
                <w:rFonts w:ascii="Arial" w:hAnsi="Arial" w:cs="Arial"/>
                <w:szCs w:val="24"/>
              </w:rPr>
            </w:pPr>
            <w:r w:rsidRPr="001C44D7">
              <w:rPr>
                <w:rFonts w:ascii="Arial" w:hAnsi="Arial" w:cs="Arial"/>
                <w:szCs w:val="24"/>
              </w:rPr>
              <w:t>adding five new posts - three funded through customer income, one through external (grant) funding and one through the Pupil Equity Fund (PEF) where the five primary schools in the Inverness High School ASG combined some of their PEF funding to create a post</w:t>
            </w:r>
          </w:p>
          <w:p w:rsidR="001C44D7" w:rsidRPr="001C44D7" w:rsidRDefault="001C44D7" w:rsidP="000E444D">
            <w:pPr>
              <w:numPr>
                <w:ilvl w:val="0"/>
                <w:numId w:val="26"/>
              </w:numPr>
              <w:ind w:left="0" w:firstLine="0"/>
              <w:contextualSpacing/>
              <w:jc w:val="both"/>
              <w:rPr>
                <w:rFonts w:ascii="Arial" w:hAnsi="Arial" w:cs="Arial"/>
                <w:szCs w:val="24"/>
              </w:rPr>
            </w:pPr>
            <w:r w:rsidRPr="001C44D7">
              <w:rPr>
                <w:rFonts w:ascii="Arial" w:hAnsi="Arial" w:cs="Arial"/>
                <w:szCs w:val="24"/>
              </w:rPr>
              <w:t>realignment of provision and small increases to existing part-time staff contracts where demand has been identified</w:t>
            </w:r>
          </w:p>
          <w:p w:rsidR="001C44D7" w:rsidRPr="001C44D7" w:rsidRDefault="001C44D7" w:rsidP="000E444D">
            <w:pPr>
              <w:numPr>
                <w:ilvl w:val="0"/>
                <w:numId w:val="26"/>
              </w:numPr>
              <w:ind w:left="0" w:firstLine="0"/>
              <w:contextualSpacing/>
              <w:jc w:val="both"/>
              <w:rPr>
                <w:rFonts w:ascii="Arial" w:hAnsi="Arial" w:cs="Arial"/>
                <w:szCs w:val="24"/>
              </w:rPr>
            </w:pPr>
            <w:r w:rsidRPr="001C44D7">
              <w:rPr>
                <w:rFonts w:ascii="Arial" w:hAnsi="Arial" w:cs="Arial"/>
                <w:szCs w:val="24"/>
              </w:rPr>
              <w:t xml:space="preserve">existing Music Instructors taking on additional pupils </w:t>
            </w:r>
          </w:p>
          <w:p w:rsidR="001C44D7" w:rsidRPr="001C44D7" w:rsidRDefault="001C44D7" w:rsidP="000E444D">
            <w:pPr>
              <w:numPr>
                <w:ilvl w:val="0"/>
                <w:numId w:val="26"/>
              </w:numPr>
              <w:ind w:left="0" w:firstLine="0"/>
              <w:contextualSpacing/>
              <w:jc w:val="both"/>
              <w:rPr>
                <w:rFonts w:ascii="Arial" w:hAnsi="Arial" w:cs="Arial"/>
                <w:szCs w:val="24"/>
              </w:rPr>
            </w:pPr>
            <w:r w:rsidRPr="001C44D7">
              <w:rPr>
                <w:rFonts w:ascii="Arial" w:hAnsi="Arial" w:cs="Arial"/>
                <w:szCs w:val="24"/>
              </w:rPr>
              <w:t>developing an on-line management and bookings system which makes it easier for parents to access the service,  has streamlined administration, and provided staff and managers with more comprehensive statistical information on which to base future service developments</w:t>
            </w:r>
          </w:p>
          <w:p w:rsidR="001C44D7" w:rsidRPr="001C44D7" w:rsidRDefault="001C44D7" w:rsidP="000E444D">
            <w:pPr>
              <w:numPr>
                <w:ilvl w:val="0"/>
                <w:numId w:val="26"/>
              </w:numPr>
              <w:ind w:left="0" w:firstLine="0"/>
              <w:contextualSpacing/>
              <w:jc w:val="both"/>
              <w:rPr>
                <w:rFonts w:ascii="Arial" w:hAnsi="Arial" w:cs="Arial"/>
                <w:szCs w:val="24"/>
              </w:rPr>
            </w:pPr>
            <w:r w:rsidRPr="001C44D7">
              <w:rPr>
                <w:rFonts w:ascii="Arial" w:hAnsi="Arial" w:cs="Arial"/>
                <w:szCs w:val="24"/>
              </w:rPr>
              <w:t>advertising the service in schools, on-line, through social media and on local radio</w:t>
            </w:r>
          </w:p>
          <w:p w:rsidR="001C44D7" w:rsidRPr="001C44D7" w:rsidRDefault="001C44D7" w:rsidP="000E444D">
            <w:pPr>
              <w:numPr>
                <w:ilvl w:val="0"/>
                <w:numId w:val="26"/>
              </w:numPr>
              <w:ind w:left="0" w:firstLine="0"/>
              <w:contextualSpacing/>
              <w:jc w:val="both"/>
              <w:rPr>
                <w:rFonts w:ascii="Arial" w:hAnsi="Arial" w:cs="Arial"/>
                <w:szCs w:val="24"/>
              </w:rPr>
            </w:pPr>
            <w:r w:rsidRPr="001C44D7">
              <w:rPr>
                <w:rFonts w:ascii="Arial" w:hAnsi="Arial" w:cs="Arial"/>
                <w:szCs w:val="24"/>
              </w:rPr>
              <w:t xml:space="preserve">freezing charges at the level set by the Council in the year before the service transferred. </w:t>
            </w:r>
          </w:p>
          <w:p w:rsidR="001C44D7" w:rsidRPr="001C44D7" w:rsidRDefault="001C44D7" w:rsidP="000E444D">
            <w:pPr>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4.2</w:t>
            </w:r>
          </w:p>
        </w:tc>
        <w:tc>
          <w:tcPr>
            <w:tcW w:w="9498" w:type="dxa"/>
          </w:tcPr>
          <w:p w:rsidR="001C44D7" w:rsidRPr="001C44D7" w:rsidRDefault="001C44D7" w:rsidP="000E444D">
            <w:pPr>
              <w:jc w:val="both"/>
              <w:rPr>
                <w:rFonts w:ascii="Arial" w:hAnsi="Arial" w:cs="Arial"/>
                <w:szCs w:val="24"/>
              </w:rPr>
            </w:pPr>
            <w:r w:rsidRPr="001C44D7">
              <w:rPr>
                <w:rFonts w:ascii="Arial" w:hAnsi="Arial" w:cs="Arial"/>
                <w:szCs w:val="24"/>
              </w:rPr>
              <w:t xml:space="preserve">In the three years prior to transfer there had been a sharp decline in pupil numbers. In 2015/16 pupil numbers were 3,450 and this reduced to 3,100 in 2016/17 and 2,900 in 2017/18. It is considered that the greatest contributing factor to the decline was the application of 10% price increases two years in a row, but there is evidence from the review that there were other factors such as the uncertainty of the future of the service leading to poor morale (the national uncertainty described above will have contributed to this) reliance on inefficient paper based systems and processes and a lack of focus </w:t>
            </w:r>
            <w:r w:rsidRPr="001C44D7">
              <w:rPr>
                <w:rFonts w:ascii="Arial" w:hAnsi="Arial" w:cs="Arial"/>
                <w:szCs w:val="24"/>
              </w:rPr>
              <w:lastRenderedPageBreak/>
              <w:t xml:space="preserve">on and investment in the development and promotion of the service. </w:t>
            </w:r>
          </w:p>
          <w:p w:rsidR="001C44D7" w:rsidRPr="001C44D7" w:rsidRDefault="001C44D7" w:rsidP="000E444D">
            <w:pPr>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lastRenderedPageBreak/>
              <w:t>4.3</w:t>
            </w:r>
          </w:p>
        </w:tc>
        <w:tc>
          <w:tcPr>
            <w:tcW w:w="9498" w:type="dxa"/>
          </w:tcPr>
          <w:p w:rsidR="001C44D7" w:rsidRPr="001C44D7" w:rsidRDefault="001C44D7" w:rsidP="000E444D">
            <w:pPr>
              <w:jc w:val="both"/>
              <w:rPr>
                <w:rFonts w:ascii="Arial" w:hAnsi="Arial" w:cs="Arial"/>
                <w:szCs w:val="24"/>
              </w:rPr>
            </w:pPr>
            <w:r w:rsidRPr="001C44D7">
              <w:rPr>
                <w:rFonts w:ascii="Arial" w:hAnsi="Arial" w:cs="Arial"/>
                <w:szCs w:val="24"/>
              </w:rPr>
              <w:t>The associated school groups which have benefited from the additional posts and/or increased contract time are as follows: Grantown; Kingussie; Culloden; Nairn; Inverness Royal Academy; Portree; Plockton; Dingwall; Ullapool.</w:t>
            </w:r>
          </w:p>
          <w:p w:rsidR="001C44D7" w:rsidRPr="001C44D7" w:rsidRDefault="001C44D7" w:rsidP="000E444D">
            <w:pPr>
              <w:jc w:val="both"/>
              <w:rPr>
                <w:rFonts w:ascii="Arial" w:hAnsi="Arial" w:cs="Arial"/>
                <w:color w:val="FF0000"/>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4.4</w:t>
            </w:r>
          </w:p>
        </w:tc>
        <w:tc>
          <w:tcPr>
            <w:tcW w:w="9498" w:type="dxa"/>
          </w:tcPr>
          <w:p w:rsidR="001C44D7" w:rsidRPr="001C44D7" w:rsidRDefault="001C44D7" w:rsidP="000E444D">
            <w:pPr>
              <w:jc w:val="both"/>
              <w:rPr>
                <w:rFonts w:ascii="Arial" w:hAnsi="Arial" w:cs="Arial"/>
                <w:szCs w:val="24"/>
              </w:rPr>
            </w:pPr>
            <w:r w:rsidRPr="001C44D7">
              <w:rPr>
                <w:rFonts w:ascii="Arial" w:hAnsi="Arial" w:cs="Arial"/>
                <w:szCs w:val="24"/>
              </w:rPr>
              <w:t>As part of HLH’s business planning for the growth and development of services, the following options for further developing the music tuition service are being explored:</w:t>
            </w:r>
          </w:p>
          <w:p w:rsidR="001C44D7" w:rsidRPr="001C44D7" w:rsidRDefault="001C44D7" w:rsidP="000E444D">
            <w:pPr>
              <w:jc w:val="both"/>
              <w:rPr>
                <w:rFonts w:ascii="Arial" w:hAnsi="Arial" w:cs="Arial"/>
                <w:szCs w:val="24"/>
              </w:rPr>
            </w:pPr>
          </w:p>
          <w:p w:rsidR="001C44D7" w:rsidRPr="001C44D7" w:rsidRDefault="001C44D7" w:rsidP="000E444D">
            <w:pPr>
              <w:numPr>
                <w:ilvl w:val="0"/>
                <w:numId w:val="27"/>
              </w:numPr>
              <w:ind w:left="0" w:firstLine="0"/>
              <w:contextualSpacing/>
              <w:jc w:val="both"/>
              <w:rPr>
                <w:rFonts w:ascii="Arial" w:hAnsi="Arial" w:cs="Arial"/>
                <w:szCs w:val="24"/>
              </w:rPr>
            </w:pPr>
            <w:r w:rsidRPr="001C44D7">
              <w:rPr>
                <w:rFonts w:ascii="Arial" w:hAnsi="Arial" w:cs="Arial"/>
                <w:szCs w:val="24"/>
              </w:rPr>
              <w:t>Evening music lessons for adults and children - this is a new service which has been successfully run in Culloden Library and options/locations for expanding it are being explored</w:t>
            </w:r>
          </w:p>
          <w:p w:rsidR="001C44D7" w:rsidRPr="001C44D7" w:rsidRDefault="001C44D7" w:rsidP="000E444D">
            <w:pPr>
              <w:numPr>
                <w:ilvl w:val="0"/>
                <w:numId w:val="27"/>
              </w:numPr>
              <w:ind w:left="0" w:firstLine="0"/>
              <w:contextualSpacing/>
              <w:jc w:val="both"/>
              <w:rPr>
                <w:rFonts w:ascii="Arial" w:hAnsi="Arial" w:cs="Arial"/>
                <w:szCs w:val="24"/>
              </w:rPr>
            </w:pPr>
            <w:r w:rsidRPr="001C44D7">
              <w:rPr>
                <w:rFonts w:ascii="Arial" w:hAnsi="Arial" w:cs="Arial"/>
                <w:szCs w:val="24"/>
              </w:rPr>
              <w:t>Including music activities in the School’s Out summer programme</w:t>
            </w:r>
          </w:p>
          <w:p w:rsidR="001C44D7" w:rsidRPr="001C44D7" w:rsidRDefault="001C44D7" w:rsidP="000E444D">
            <w:pPr>
              <w:numPr>
                <w:ilvl w:val="0"/>
                <w:numId w:val="27"/>
              </w:numPr>
              <w:ind w:left="0" w:firstLine="0"/>
              <w:contextualSpacing/>
              <w:jc w:val="both"/>
              <w:rPr>
                <w:rFonts w:ascii="Arial" w:hAnsi="Arial" w:cs="Arial"/>
                <w:szCs w:val="24"/>
              </w:rPr>
            </w:pPr>
            <w:r w:rsidRPr="001C44D7">
              <w:rPr>
                <w:rFonts w:ascii="Arial" w:hAnsi="Arial" w:cs="Arial"/>
                <w:szCs w:val="24"/>
              </w:rPr>
              <w:t>Widening access to training opportunities (</w:t>
            </w:r>
            <w:proofErr w:type="spellStart"/>
            <w:r w:rsidRPr="001C44D7">
              <w:rPr>
                <w:rFonts w:ascii="Arial" w:hAnsi="Arial" w:cs="Arial"/>
                <w:szCs w:val="24"/>
              </w:rPr>
              <w:t>eg</w:t>
            </w:r>
            <w:proofErr w:type="spellEnd"/>
            <w:r w:rsidRPr="001C44D7">
              <w:rPr>
                <w:rFonts w:ascii="Arial" w:hAnsi="Arial" w:cs="Arial"/>
                <w:szCs w:val="24"/>
              </w:rPr>
              <w:t>. Songs &amp; Games for Little Ones)</w:t>
            </w:r>
          </w:p>
          <w:p w:rsidR="001C44D7" w:rsidRPr="001C44D7" w:rsidRDefault="001C44D7" w:rsidP="000E444D">
            <w:pPr>
              <w:numPr>
                <w:ilvl w:val="0"/>
                <w:numId w:val="27"/>
              </w:numPr>
              <w:ind w:left="0" w:firstLine="0"/>
              <w:contextualSpacing/>
              <w:jc w:val="both"/>
              <w:rPr>
                <w:rFonts w:ascii="Arial" w:hAnsi="Arial" w:cs="Arial"/>
                <w:szCs w:val="24"/>
              </w:rPr>
            </w:pPr>
            <w:r w:rsidRPr="001C44D7">
              <w:rPr>
                <w:rFonts w:ascii="Arial" w:hAnsi="Arial" w:cs="Arial"/>
                <w:szCs w:val="24"/>
              </w:rPr>
              <w:t>Options for demand led expansion to schools provision are being explored</w:t>
            </w:r>
          </w:p>
          <w:p w:rsidR="001C44D7" w:rsidRPr="001C44D7" w:rsidRDefault="001C44D7" w:rsidP="000E444D">
            <w:pPr>
              <w:numPr>
                <w:ilvl w:val="0"/>
                <w:numId w:val="27"/>
              </w:numPr>
              <w:ind w:left="0" w:firstLine="0"/>
              <w:contextualSpacing/>
              <w:jc w:val="both"/>
              <w:rPr>
                <w:rFonts w:ascii="Arial" w:hAnsi="Arial" w:cs="Arial"/>
                <w:szCs w:val="24"/>
              </w:rPr>
            </w:pPr>
            <w:r w:rsidRPr="001C44D7">
              <w:rPr>
                <w:rFonts w:ascii="Arial" w:hAnsi="Arial" w:cs="Arial"/>
                <w:szCs w:val="24"/>
              </w:rPr>
              <w:t>Public events which will allow musicians of all ages to come together whilst promoting the schools music service</w:t>
            </w:r>
          </w:p>
          <w:p w:rsidR="001C44D7" w:rsidRPr="001C44D7" w:rsidRDefault="001C44D7" w:rsidP="000E444D">
            <w:pPr>
              <w:numPr>
                <w:ilvl w:val="0"/>
                <w:numId w:val="27"/>
              </w:numPr>
              <w:ind w:left="0" w:firstLine="0"/>
              <w:contextualSpacing/>
              <w:jc w:val="both"/>
              <w:rPr>
                <w:rFonts w:ascii="Arial" w:hAnsi="Arial" w:cs="Arial"/>
                <w:szCs w:val="24"/>
              </w:rPr>
            </w:pPr>
            <w:r w:rsidRPr="001C44D7">
              <w:rPr>
                <w:rFonts w:ascii="Arial" w:hAnsi="Arial" w:cs="Arial"/>
                <w:szCs w:val="24"/>
              </w:rPr>
              <w:t>Development of an e-newsletter for music tuition parents which will also promote local ‘area’ groups and ensembles as a pathway to Highland Young Musicians groups membership</w:t>
            </w:r>
          </w:p>
          <w:p w:rsidR="001C44D7" w:rsidRPr="001C44D7" w:rsidRDefault="001C44D7" w:rsidP="000E444D">
            <w:pPr>
              <w:numPr>
                <w:ilvl w:val="0"/>
                <w:numId w:val="27"/>
              </w:numPr>
              <w:ind w:left="0" w:firstLine="0"/>
              <w:contextualSpacing/>
              <w:jc w:val="both"/>
              <w:rPr>
                <w:rFonts w:ascii="Arial" w:hAnsi="Arial" w:cs="Arial"/>
                <w:szCs w:val="24"/>
              </w:rPr>
            </w:pPr>
            <w:r w:rsidRPr="001C44D7">
              <w:rPr>
                <w:rFonts w:ascii="Arial" w:hAnsi="Arial" w:cs="Arial"/>
                <w:szCs w:val="24"/>
              </w:rPr>
              <w:t>An additional (third) pipe band drumming (and drumkit) post, underwritten by Scottish Schools Pipe Band Trust.</w:t>
            </w:r>
          </w:p>
          <w:p w:rsidR="001C44D7" w:rsidRPr="001C44D7" w:rsidRDefault="001C44D7" w:rsidP="000E444D">
            <w:pPr>
              <w:contextualSpacing/>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4.5</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Highland Young Musicians (the regional orchestras and ensembles) continues to be an important part of the service with c.250 of our young people attending the annual Aviemore Concerts Festival in March 2019.  For the first time the event was advertised to the wider public and it attracted higher audience numbers for both of the day’s concerts.  Macdonald Aviemore Resort has already committed to continue its generous sponsorship of this event for 2020.</w:t>
            </w:r>
          </w:p>
          <w:p w:rsidR="001C44D7" w:rsidRPr="001C44D7" w:rsidRDefault="001C44D7" w:rsidP="000E444D">
            <w:pPr>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4.6</w:t>
            </w:r>
          </w:p>
        </w:tc>
        <w:tc>
          <w:tcPr>
            <w:tcW w:w="9498" w:type="dxa"/>
          </w:tcPr>
          <w:p w:rsidR="001C44D7" w:rsidRPr="001C44D7" w:rsidRDefault="001C44D7" w:rsidP="000E444D">
            <w:pPr>
              <w:contextualSpacing/>
              <w:jc w:val="both"/>
              <w:rPr>
                <w:rFonts w:ascii="Arial" w:hAnsi="Arial" w:cs="Arial"/>
                <w:color w:val="FF0000"/>
                <w:szCs w:val="24"/>
              </w:rPr>
            </w:pPr>
            <w:r w:rsidRPr="001C44D7">
              <w:rPr>
                <w:rFonts w:ascii="Arial" w:hAnsi="Arial" w:cs="Arial"/>
                <w:szCs w:val="24"/>
              </w:rPr>
              <w:t>Young people from Highland have had continued success at a national level. In 2018/19 three young people gained places in the National Youth Orchestra of Scotland (NYOS) Senior Orchestra following competitive auditions with one also having been accepted for a course with the National Youth Orchestra of Great Britain in Liverpool. Several others began their NYOS experiences in the lower level ensembles (again, after competitive audition).   A steady number of pupils from Highland continue to gain places on degree and higher education courses throughout Scotland and England.</w:t>
            </w:r>
          </w:p>
          <w:p w:rsidR="001C44D7" w:rsidRPr="001C44D7" w:rsidRDefault="001C44D7" w:rsidP="000E444D">
            <w:pPr>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b/>
                <w:szCs w:val="24"/>
              </w:rPr>
            </w:pPr>
            <w:r w:rsidRPr="001C44D7">
              <w:rPr>
                <w:rFonts w:ascii="Arial" w:hAnsi="Arial" w:cs="Arial"/>
                <w:b/>
                <w:szCs w:val="24"/>
              </w:rPr>
              <w:t xml:space="preserve">5. </w:t>
            </w:r>
          </w:p>
        </w:tc>
        <w:tc>
          <w:tcPr>
            <w:tcW w:w="9498" w:type="dxa"/>
          </w:tcPr>
          <w:p w:rsidR="001C44D7" w:rsidRPr="001C44D7" w:rsidRDefault="001C44D7" w:rsidP="000E444D">
            <w:pPr>
              <w:contextualSpacing/>
              <w:jc w:val="both"/>
              <w:rPr>
                <w:rFonts w:ascii="Arial" w:eastAsiaTheme="minorHAnsi" w:hAnsi="Arial" w:cs="Arial"/>
                <w:b/>
                <w:szCs w:val="24"/>
                <w:lang w:eastAsia="en-US"/>
              </w:rPr>
            </w:pPr>
            <w:r w:rsidRPr="001C44D7">
              <w:rPr>
                <w:rFonts w:ascii="Arial" w:eastAsiaTheme="minorHAnsi" w:hAnsi="Arial" w:cs="Arial"/>
                <w:b/>
                <w:szCs w:val="24"/>
                <w:lang w:eastAsia="en-US"/>
              </w:rPr>
              <w:t>New National Guidance</w:t>
            </w:r>
          </w:p>
          <w:p w:rsidR="001C44D7" w:rsidRPr="001C44D7" w:rsidRDefault="001C44D7" w:rsidP="000E444D">
            <w:pPr>
              <w:contextualSpacing/>
              <w:jc w:val="both"/>
              <w:rPr>
                <w:rFonts w:ascii="Arial" w:eastAsiaTheme="minorHAnsi" w:hAnsi="Arial" w:cs="Arial"/>
                <w:b/>
                <w:szCs w:val="24"/>
                <w:lang w:eastAsia="en-US"/>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5.1</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While the approach in Highland has been to protect services through growing and developing them, in other parts of Scotland there has been consideration of cuts/reductions in service and significantly increased charges sometimes without consideration being given to alternative approaches. This has led to negative publicity and created a difficult environment for music tuition services across Scotland because of the uncertainty faced by staff and customers. Having been able to break out of this cycle in Highland has meant that staff morale has improved which, in turn, seems to have led to an increased customer confidence in the service.</w:t>
            </w:r>
          </w:p>
          <w:p w:rsidR="001C44D7" w:rsidRPr="001C44D7" w:rsidRDefault="001C44D7" w:rsidP="000E444D">
            <w:pPr>
              <w:contextualSpacing/>
              <w:jc w:val="both"/>
              <w:rPr>
                <w:rFonts w:ascii="Arial" w:hAnsi="Arial" w:cs="Arial"/>
                <w:szCs w:val="24"/>
              </w:rPr>
            </w:pPr>
          </w:p>
        </w:tc>
      </w:tr>
      <w:tr w:rsidR="001C44D7" w:rsidRPr="001C44D7" w:rsidTr="00A8380E">
        <w:tc>
          <w:tcPr>
            <w:tcW w:w="709" w:type="dxa"/>
          </w:tcPr>
          <w:p w:rsidR="001C44D7" w:rsidRPr="001C44D7" w:rsidRDefault="001C44D7" w:rsidP="000E444D">
            <w:pPr>
              <w:jc w:val="both"/>
              <w:rPr>
                <w:rFonts w:ascii="Arial" w:hAnsi="Arial" w:cs="Arial"/>
                <w:szCs w:val="24"/>
              </w:rPr>
            </w:pPr>
            <w:r w:rsidRPr="001C44D7">
              <w:rPr>
                <w:rFonts w:ascii="Arial" w:hAnsi="Arial" w:cs="Arial"/>
                <w:szCs w:val="24"/>
              </w:rPr>
              <w:t>5.2</w:t>
            </w:r>
          </w:p>
        </w:tc>
        <w:tc>
          <w:tcPr>
            <w:tcW w:w="9498" w:type="dxa"/>
          </w:tcPr>
          <w:p w:rsidR="001C44D7" w:rsidRPr="001C44D7" w:rsidRDefault="001C44D7" w:rsidP="000E444D">
            <w:pPr>
              <w:contextualSpacing/>
              <w:jc w:val="both"/>
              <w:rPr>
                <w:rFonts w:ascii="Arial" w:eastAsiaTheme="minorHAnsi" w:hAnsi="Arial" w:cs="Arial"/>
                <w:szCs w:val="24"/>
                <w:lang w:eastAsia="en-US"/>
              </w:rPr>
            </w:pPr>
            <w:r w:rsidRPr="001C44D7">
              <w:rPr>
                <w:rFonts w:ascii="Arial" w:hAnsi="Arial" w:cs="Arial"/>
                <w:szCs w:val="24"/>
              </w:rPr>
              <w:t xml:space="preserve">The new guidance was developed in response to the national situation described above and can be seen on the COSLA web site: </w:t>
            </w:r>
            <w:hyperlink r:id="rId25" w:history="1">
              <w:r w:rsidRPr="001C44D7">
                <w:rPr>
                  <w:rFonts w:ascii="Arial" w:eastAsiaTheme="minorHAnsi" w:hAnsi="Arial" w:cs="Arial"/>
                  <w:color w:val="0000FF"/>
                  <w:szCs w:val="24"/>
                  <w:u w:val="single"/>
                  <w:lang w:eastAsia="en-US"/>
                </w:rPr>
                <w:t>http://www.cosla.gov.uk/music-instrumental-music-tuition-guidance-2019pdf</w:t>
              </w:r>
            </w:hyperlink>
            <w:r w:rsidRPr="001C44D7">
              <w:rPr>
                <w:rFonts w:ascii="Arial" w:eastAsiaTheme="minorHAnsi" w:hAnsi="Arial" w:cs="Arial"/>
                <w:szCs w:val="24"/>
                <w:lang w:eastAsia="en-US"/>
              </w:rPr>
              <w:t xml:space="preserve">. The guidance clarifies that Instrumental </w:t>
            </w:r>
            <w:r w:rsidRPr="001C44D7">
              <w:rPr>
                <w:rFonts w:ascii="Arial" w:eastAsiaTheme="minorHAnsi" w:hAnsi="Arial" w:cs="Arial"/>
                <w:szCs w:val="24"/>
                <w:lang w:eastAsia="en-US"/>
              </w:rPr>
              <w:lastRenderedPageBreak/>
              <w:t>Music Tuition is additional to music education in schools and asks local authorities to consider:</w:t>
            </w:r>
          </w:p>
          <w:p w:rsidR="001C44D7" w:rsidRPr="001C44D7" w:rsidRDefault="001C44D7" w:rsidP="000E444D">
            <w:pPr>
              <w:contextualSpacing/>
              <w:jc w:val="both"/>
              <w:rPr>
                <w:rFonts w:ascii="Arial" w:eastAsiaTheme="minorHAnsi" w:hAnsi="Arial" w:cs="Arial"/>
                <w:szCs w:val="24"/>
                <w:lang w:eastAsia="en-US"/>
              </w:rPr>
            </w:pPr>
          </w:p>
          <w:p w:rsidR="001C44D7" w:rsidRPr="001C44D7" w:rsidRDefault="001C44D7" w:rsidP="000E444D">
            <w:pPr>
              <w:numPr>
                <w:ilvl w:val="0"/>
                <w:numId w:val="28"/>
              </w:numPr>
              <w:ind w:left="0" w:firstLine="0"/>
              <w:contextualSpacing/>
              <w:jc w:val="both"/>
              <w:rPr>
                <w:rFonts w:ascii="Arial" w:eastAsiaTheme="minorHAnsi" w:hAnsi="Arial" w:cs="Arial"/>
                <w:szCs w:val="24"/>
                <w:lang w:eastAsia="en-US"/>
              </w:rPr>
            </w:pPr>
            <w:r w:rsidRPr="001C44D7">
              <w:rPr>
                <w:rFonts w:ascii="Arial" w:eastAsiaTheme="minorHAnsi" w:hAnsi="Arial" w:cs="Arial"/>
                <w:szCs w:val="24"/>
                <w:lang w:eastAsia="en-US"/>
              </w:rPr>
              <w:t xml:space="preserve">providing fees exemptions for school pupils in receipt of free school meals </w:t>
            </w:r>
          </w:p>
          <w:p w:rsidR="001C44D7" w:rsidRPr="001C44D7" w:rsidRDefault="001C44D7" w:rsidP="000E444D">
            <w:pPr>
              <w:numPr>
                <w:ilvl w:val="0"/>
                <w:numId w:val="28"/>
              </w:numPr>
              <w:ind w:left="0" w:firstLine="0"/>
              <w:contextualSpacing/>
              <w:jc w:val="both"/>
              <w:rPr>
                <w:rFonts w:ascii="Arial" w:eastAsiaTheme="minorHAnsi" w:hAnsi="Arial" w:cs="Arial"/>
                <w:szCs w:val="24"/>
                <w:lang w:eastAsia="en-US"/>
              </w:rPr>
            </w:pPr>
            <w:r w:rsidRPr="001C44D7">
              <w:rPr>
                <w:rFonts w:ascii="Arial" w:eastAsiaTheme="minorHAnsi" w:hAnsi="Arial" w:cs="Arial"/>
                <w:szCs w:val="24"/>
                <w:lang w:eastAsia="en-US"/>
              </w:rPr>
              <w:t xml:space="preserve">providing fees exemptions for school pupils undertaking an SQA course in music </w:t>
            </w:r>
          </w:p>
          <w:p w:rsidR="001C44D7" w:rsidRPr="001C44D7" w:rsidRDefault="001C44D7" w:rsidP="000E444D">
            <w:pPr>
              <w:numPr>
                <w:ilvl w:val="0"/>
                <w:numId w:val="28"/>
              </w:numPr>
              <w:ind w:left="0" w:firstLine="0"/>
              <w:contextualSpacing/>
              <w:jc w:val="both"/>
              <w:rPr>
                <w:rFonts w:ascii="Arial" w:eastAsiaTheme="minorHAnsi" w:hAnsi="Arial" w:cs="Arial"/>
                <w:szCs w:val="24"/>
                <w:lang w:eastAsia="en-US"/>
              </w:rPr>
            </w:pPr>
            <w:r w:rsidRPr="001C44D7">
              <w:rPr>
                <w:rFonts w:ascii="Arial" w:eastAsiaTheme="minorHAnsi" w:hAnsi="Arial" w:cs="Arial"/>
                <w:szCs w:val="24"/>
                <w:lang w:eastAsia="en-US"/>
              </w:rPr>
              <w:t xml:space="preserve">the balance between the need to apply charges and the impact on those who are charged </w:t>
            </w:r>
          </w:p>
          <w:p w:rsidR="001C44D7" w:rsidRPr="001C44D7" w:rsidRDefault="001C44D7" w:rsidP="000E444D">
            <w:pPr>
              <w:numPr>
                <w:ilvl w:val="0"/>
                <w:numId w:val="28"/>
              </w:numPr>
              <w:ind w:left="0" w:firstLine="0"/>
              <w:contextualSpacing/>
              <w:jc w:val="both"/>
              <w:rPr>
                <w:rFonts w:ascii="Arial" w:eastAsiaTheme="minorHAnsi" w:hAnsi="Arial" w:cs="Arial"/>
                <w:szCs w:val="24"/>
                <w:lang w:eastAsia="en-US"/>
              </w:rPr>
            </w:pPr>
            <w:r w:rsidRPr="001C44D7">
              <w:rPr>
                <w:rFonts w:ascii="Arial" w:eastAsiaTheme="minorHAnsi" w:hAnsi="Arial" w:cs="Arial"/>
                <w:szCs w:val="24"/>
                <w:lang w:eastAsia="en-US"/>
              </w:rPr>
              <w:t xml:space="preserve">co-producing charging policies with the people likely to be affected by a charging regime, including instrumental music teachers, parents and pupils </w:t>
            </w:r>
          </w:p>
          <w:p w:rsidR="001C44D7" w:rsidRPr="001C44D7" w:rsidRDefault="001C44D7" w:rsidP="000E444D">
            <w:pPr>
              <w:numPr>
                <w:ilvl w:val="0"/>
                <w:numId w:val="28"/>
              </w:numPr>
              <w:ind w:left="0" w:firstLine="0"/>
              <w:contextualSpacing/>
              <w:jc w:val="both"/>
              <w:rPr>
                <w:rFonts w:ascii="Arial" w:eastAsiaTheme="minorHAnsi" w:hAnsi="Arial" w:cs="Arial"/>
                <w:szCs w:val="24"/>
                <w:lang w:eastAsia="en-US"/>
              </w:rPr>
            </w:pPr>
            <w:r w:rsidRPr="001C44D7">
              <w:rPr>
                <w:rFonts w:ascii="Arial" w:eastAsiaTheme="minorHAnsi" w:hAnsi="Arial" w:cs="Arial"/>
                <w:szCs w:val="24"/>
                <w:lang w:eastAsia="en-US"/>
              </w:rPr>
              <w:t>making efforts to ensure that the parents and carers of those who use services for which there is a charge understand the reasons for charging and its contribution to provision.</w:t>
            </w:r>
          </w:p>
          <w:p w:rsidR="001C44D7" w:rsidRPr="001C44D7" w:rsidRDefault="001C44D7" w:rsidP="000E444D">
            <w:pPr>
              <w:contextualSpacing/>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lastRenderedPageBreak/>
              <w:t>5.3</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The music tuition service in Highland complies with the guidance in that:</w:t>
            </w:r>
          </w:p>
          <w:p w:rsidR="001C44D7" w:rsidRPr="001C44D7" w:rsidRDefault="001C44D7" w:rsidP="000E444D">
            <w:pPr>
              <w:contextualSpacing/>
              <w:jc w:val="both"/>
              <w:rPr>
                <w:rFonts w:ascii="Arial" w:hAnsi="Arial" w:cs="Arial"/>
                <w:szCs w:val="24"/>
              </w:rPr>
            </w:pPr>
          </w:p>
          <w:p w:rsidR="001C44D7" w:rsidRPr="001C44D7" w:rsidRDefault="001C44D7" w:rsidP="000E444D">
            <w:pPr>
              <w:numPr>
                <w:ilvl w:val="0"/>
                <w:numId w:val="29"/>
              </w:numPr>
              <w:ind w:left="0" w:firstLine="0"/>
              <w:contextualSpacing/>
              <w:jc w:val="both"/>
              <w:rPr>
                <w:rFonts w:ascii="Arial" w:hAnsi="Arial" w:cs="Arial"/>
                <w:szCs w:val="24"/>
              </w:rPr>
            </w:pPr>
            <w:r w:rsidRPr="001C44D7">
              <w:rPr>
                <w:rFonts w:ascii="Arial" w:hAnsi="Arial" w:cs="Arial"/>
                <w:szCs w:val="24"/>
              </w:rPr>
              <w:t xml:space="preserve">HLH has continued with the Council’s charges which includes exemption from fees for children of families in receipt of benefits and those undertaking SQA courses </w:t>
            </w:r>
          </w:p>
          <w:p w:rsidR="001C44D7" w:rsidRPr="001C44D7" w:rsidRDefault="001C44D7" w:rsidP="000E444D">
            <w:pPr>
              <w:numPr>
                <w:ilvl w:val="0"/>
                <w:numId w:val="29"/>
              </w:numPr>
              <w:ind w:left="0" w:firstLine="0"/>
              <w:contextualSpacing/>
              <w:jc w:val="both"/>
              <w:rPr>
                <w:rFonts w:ascii="Arial" w:hAnsi="Arial" w:cs="Arial"/>
                <w:szCs w:val="24"/>
              </w:rPr>
            </w:pPr>
            <w:r w:rsidRPr="001C44D7">
              <w:rPr>
                <w:rFonts w:ascii="Arial" w:hAnsi="Arial" w:cs="Arial"/>
                <w:szCs w:val="24"/>
              </w:rPr>
              <w:t>the music tuition review which was undertaken by the Council in 2018 surveyed current and past customers and held workshops with staff, both of which included questions and discussion on charges</w:t>
            </w:r>
          </w:p>
          <w:p w:rsidR="001C44D7" w:rsidRPr="001C44D7" w:rsidRDefault="001C44D7" w:rsidP="000E444D">
            <w:pPr>
              <w:numPr>
                <w:ilvl w:val="0"/>
                <w:numId w:val="29"/>
              </w:numPr>
              <w:ind w:left="0" w:firstLine="0"/>
              <w:contextualSpacing/>
              <w:jc w:val="both"/>
              <w:rPr>
                <w:rFonts w:ascii="Arial" w:hAnsi="Arial" w:cs="Arial"/>
                <w:szCs w:val="24"/>
              </w:rPr>
            </w:pPr>
            <w:r w:rsidRPr="001C44D7">
              <w:rPr>
                <w:rFonts w:ascii="Arial" w:hAnsi="Arial" w:cs="Arial"/>
                <w:szCs w:val="24"/>
              </w:rPr>
              <w:t xml:space="preserve">the peer review included consultation with “Friends of Highland Young Musicians” which is an independent charity which supports the Highland Young Musicians Groups. The discussion included charges and exemptions </w:t>
            </w:r>
          </w:p>
          <w:p w:rsidR="001C44D7" w:rsidRPr="001C44D7" w:rsidRDefault="001C44D7" w:rsidP="000E444D">
            <w:pPr>
              <w:numPr>
                <w:ilvl w:val="0"/>
                <w:numId w:val="29"/>
              </w:numPr>
              <w:ind w:left="0" w:firstLine="0"/>
              <w:contextualSpacing/>
              <w:jc w:val="both"/>
              <w:rPr>
                <w:rFonts w:ascii="Arial" w:hAnsi="Arial" w:cs="Arial"/>
                <w:szCs w:val="24"/>
              </w:rPr>
            </w:pPr>
            <w:r w:rsidRPr="001C44D7">
              <w:rPr>
                <w:rFonts w:ascii="Arial" w:hAnsi="Arial" w:cs="Arial"/>
                <w:szCs w:val="24"/>
              </w:rPr>
              <w:t xml:space="preserve">HLH froze charges when the service transferred to it in 2018 and has done so again in financial year 2019/20 so that income can be increased by engaging more people with the service rather than by increasing charges </w:t>
            </w:r>
          </w:p>
          <w:p w:rsidR="001C44D7" w:rsidRPr="001C44D7" w:rsidRDefault="001C44D7" w:rsidP="000E444D">
            <w:pPr>
              <w:numPr>
                <w:ilvl w:val="0"/>
                <w:numId w:val="29"/>
              </w:numPr>
              <w:ind w:left="0" w:firstLine="0"/>
              <w:contextualSpacing/>
              <w:jc w:val="both"/>
              <w:rPr>
                <w:rFonts w:ascii="Arial" w:hAnsi="Arial" w:cs="Arial"/>
                <w:szCs w:val="24"/>
              </w:rPr>
            </w:pPr>
            <w:r w:rsidRPr="001C44D7">
              <w:rPr>
                <w:rFonts w:ascii="Arial" w:hAnsi="Arial" w:cs="Arial"/>
                <w:szCs w:val="24"/>
              </w:rPr>
              <w:t xml:space="preserve">The information on music tuition, its benefits and the charges and exemptions which are in place which was previously available in handbook format has been updated and is now much more readily available on-line to customers and prospective customers on the HLH web site </w:t>
            </w:r>
          </w:p>
          <w:p w:rsidR="001C44D7" w:rsidRPr="001C44D7" w:rsidRDefault="001C44D7" w:rsidP="000E444D">
            <w:pPr>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5.4</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 xml:space="preserve">There are no immediate actions required to ensure compliance with the national guidance and HLH will continue to develop and improve the service in line with the guidance in so far as funding and resources allow. </w:t>
            </w:r>
          </w:p>
          <w:p w:rsidR="001C44D7" w:rsidRPr="001C44D7" w:rsidRDefault="001C44D7" w:rsidP="000E444D">
            <w:pPr>
              <w:contextualSpacing/>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5.5</w:t>
            </w:r>
          </w:p>
        </w:tc>
        <w:tc>
          <w:tcPr>
            <w:tcW w:w="9498" w:type="dxa"/>
          </w:tcPr>
          <w:p w:rsidR="001C44D7" w:rsidRPr="001C44D7" w:rsidRDefault="001C44D7" w:rsidP="000E444D">
            <w:pPr>
              <w:jc w:val="both"/>
              <w:rPr>
                <w:rFonts w:ascii="Arial" w:eastAsiaTheme="minorHAnsi" w:hAnsi="Arial" w:cs="Arial"/>
                <w:szCs w:val="24"/>
                <w:lang w:eastAsia="en-US"/>
              </w:rPr>
            </w:pPr>
            <w:r w:rsidRPr="001C44D7">
              <w:rPr>
                <w:rFonts w:ascii="Arial" w:eastAsiaTheme="minorHAnsi" w:hAnsi="Arial" w:cs="Arial"/>
                <w:szCs w:val="24"/>
                <w:lang w:eastAsia="en-US"/>
              </w:rPr>
              <w:t xml:space="preserve">In November last year, HLH delivered a presentation at a meeting of the (national) Music Education Providers’ Group (MEPG) at the Royal Conservatoire in Glasgow. MEPG includes representatives from local authorities, Creative Scotland, the Scottish Government, university academics, trade unions, national third sector organisations, the Scottish Qualifications Authority etc. and was one of the authors of the new guidance. The purpose of HLH presenting at the meeting was to demonstrate that there are alternatives to cutting services and the approach being taken in Highland was applauded by MEPG. </w:t>
            </w:r>
          </w:p>
          <w:p w:rsidR="001C44D7" w:rsidRPr="001C44D7" w:rsidRDefault="001C44D7" w:rsidP="000E444D">
            <w:pPr>
              <w:contextualSpacing/>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b/>
                <w:szCs w:val="24"/>
              </w:rPr>
            </w:pPr>
            <w:r w:rsidRPr="001C44D7">
              <w:rPr>
                <w:rFonts w:ascii="Arial" w:hAnsi="Arial" w:cs="Arial"/>
                <w:b/>
                <w:szCs w:val="24"/>
              </w:rPr>
              <w:t>6.</w:t>
            </w:r>
          </w:p>
        </w:tc>
        <w:tc>
          <w:tcPr>
            <w:tcW w:w="9498" w:type="dxa"/>
          </w:tcPr>
          <w:p w:rsidR="001C44D7" w:rsidRPr="001C44D7" w:rsidRDefault="001C44D7" w:rsidP="000E444D">
            <w:pPr>
              <w:contextualSpacing/>
              <w:jc w:val="both"/>
              <w:rPr>
                <w:rFonts w:ascii="Arial" w:hAnsi="Arial" w:cs="Arial"/>
                <w:b/>
                <w:szCs w:val="24"/>
              </w:rPr>
            </w:pPr>
            <w:r w:rsidRPr="001C44D7">
              <w:rPr>
                <w:rFonts w:ascii="Arial" w:hAnsi="Arial" w:cs="Arial"/>
                <w:b/>
                <w:szCs w:val="24"/>
              </w:rPr>
              <w:t>Charging</w:t>
            </w:r>
          </w:p>
          <w:p w:rsidR="001C44D7" w:rsidRPr="001C44D7" w:rsidRDefault="001C44D7" w:rsidP="000E444D">
            <w:pPr>
              <w:contextualSpacing/>
              <w:jc w:val="both"/>
              <w:rPr>
                <w:rFonts w:ascii="Arial" w:hAnsi="Arial" w:cs="Arial"/>
                <w:b/>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6.1</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The national guidance and campaigns which have led to its development have primarily focused on cuts to services and charging. In Highland, charging has always been key to being able to afford the service and when it was transferred to HLH, 53% of the cost of delivering the service was funded from customer income and external funding. In 2019/20 it is estimated that this will be 55%.</w:t>
            </w:r>
          </w:p>
          <w:p w:rsidR="001C44D7" w:rsidRPr="001C44D7" w:rsidRDefault="001C44D7" w:rsidP="000E444D">
            <w:pPr>
              <w:contextualSpacing/>
              <w:jc w:val="both"/>
              <w:rPr>
                <w:rFonts w:ascii="Arial" w:hAnsi="Arial" w:cs="Arial"/>
                <w:color w:val="FF0000"/>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lastRenderedPageBreak/>
              <w:t>6.2</w:t>
            </w:r>
          </w:p>
        </w:tc>
        <w:tc>
          <w:tcPr>
            <w:tcW w:w="9498" w:type="dxa"/>
          </w:tcPr>
          <w:p w:rsidR="001C44D7" w:rsidRPr="001C44D7" w:rsidRDefault="001C44D7" w:rsidP="000E444D">
            <w:pPr>
              <w:jc w:val="both"/>
              <w:rPr>
                <w:rFonts w:ascii="Arial" w:hAnsi="Arial" w:cs="Arial"/>
                <w:szCs w:val="24"/>
              </w:rPr>
            </w:pPr>
            <w:r w:rsidRPr="001C44D7">
              <w:rPr>
                <w:rFonts w:ascii="Arial" w:hAnsi="Arial" w:cs="Arial"/>
                <w:szCs w:val="24"/>
              </w:rPr>
              <w:t xml:space="preserve">In addition to freezing charges HLH has continued the Council’s policies of providing music tuition free of charge to pupils of families in receipt of benefits and where pupils are undertaking an SQA exam in music. Both of these exemptions are in step with the national guidance. </w:t>
            </w:r>
          </w:p>
          <w:p w:rsidR="001C44D7" w:rsidRPr="001C44D7" w:rsidRDefault="001C44D7" w:rsidP="000E444D">
            <w:pPr>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6.3</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 xml:space="preserve">The percentages of pupils in Highland eligible for free school meals are 12.8% at primary and 11.4% at secondary school level. 10% of the pupils who are customers of the Music Tuition service are exempt from paying fees because they are eligible for free school meals. This, being a very high proportion of those eligible for the benefit, is indicative of the success of the service in reaching financially disadvantaged children and young people.  The service is also successful in Scottish terms at reaching financially disadvantaged people where, of the areas which charge for the service, Highland is seventh in Scotland. </w:t>
            </w:r>
          </w:p>
          <w:p w:rsidR="001C44D7" w:rsidRPr="001C44D7" w:rsidRDefault="001C44D7" w:rsidP="000E444D">
            <w:pPr>
              <w:contextualSpacing/>
              <w:jc w:val="both"/>
              <w:rPr>
                <w:rFonts w:ascii="Arial" w:hAnsi="Arial" w:cs="Arial"/>
                <w:color w:val="FF0000"/>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6.4</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 xml:space="preserve">Using the Scottish Government Scottish Index of Multiple Deprivation (SIMD) analysis tool which allows analysis by SIMD area, the percentage of music tuition pupils is as follows (note that the SIMD is based on geographic area data zones and people who are eligible for income related benefits could live in any data zone). </w:t>
            </w:r>
          </w:p>
          <w:p w:rsidR="001C44D7" w:rsidRPr="001C44D7" w:rsidRDefault="001C44D7" w:rsidP="000E444D">
            <w:pPr>
              <w:contextualSpacing/>
              <w:jc w:val="both"/>
              <w:rPr>
                <w:rFonts w:ascii="Arial" w:hAnsi="Arial" w:cs="Arial"/>
                <w:szCs w:val="24"/>
              </w:rPr>
            </w:pPr>
          </w:p>
          <w:p w:rsidR="001C44D7" w:rsidRPr="001C44D7" w:rsidRDefault="001C44D7" w:rsidP="000E444D">
            <w:pPr>
              <w:contextualSpacing/>
              <w:jc w:val="both"/>
              <w:rPr>
                <w:rFonts w:ascii="Arial" w:hAnsi="Arial" w:cs="Arial"/>
                <w:szCs w:val="24"/>
              </w:rPr>
            </w:pPr>
            <w:r w:rsidRPr="001C44D7">
              <w:rPr>
                <w:rFonts w:ascii="Arial" w:hAnsi="Arial" w:cs="Arial"/>
                <w:szCs w:val="24"/>
              </w:rPr>
              <w:t>SIMD Quintile 1 (most deprived)</w:t>
            </w:r>
            <w:r w:rsidRPr="001C44D7">
              <w:rPr>
                <w:rFonts w:ascii="Arial" w:hAnsi="Arial" w:cs="Arial"/>
                <w:szCs w:val="24"/>
              </w:rPr>
              <w:tab/>
              <w:t>6%</w:t>
            </w:r>
          </w:p>
          <w:p w:rsidR="001C44D7" w:rsidRPr="001C44D7" w:rsidRDefault="001C44D7" w:rsidP="000E444D">
            <w:pPr>
              <w:contextualSpacing/>
              <w:jc w:val="both"/>
              <w:rPr>
                <w:rFonts w:ascii="Arial" w:hAnsi="Arial" w:cs="Arial"/>
                <w:szCs w:val="24"/>
              </w:rPr>
            </w:pPr>
            <w:r w:rsidRPr="001C44D7">
              <w:rPr>
                <w:rFonts w:ascii="Arial" w:hAnsi="Arial" w:cs="Arial"/>
                <w:szCs w:val="24"/>
              </w:rPr>
              <w:t>SIMD Quintile 2</w:t>
            </w:r>
            <w:r w:rsidRPr="001C44D7">
              <w:rPr>
                <w:rFonts w:ascii="Arial" w:hAnsi="Arial" w:cs="Arial"/>
                <w:szCs w:val="24"/>
              </w:rPr>
              <w:tab/>
            </w:r>
            <w:r w:rsidRPr="001C44D7">
              <w:rPr>
                <w:rFonts w:ascii="Arial" w:hAnsi="Arial" w:cs="Arial"/>
                <w:szCs w:val="24"/>
              </w:rPr>
              <w:tab/>
            </w:r>
            <w:r w:rsidRPr="001C44D7">
              <w:rPr>
                <w:rFonts w:ascii="Arial" w:hAnsi="Arial" w:cs="Arial"/>
                <w:szCs w:val="24"/>
              </w:rPr>
              <w:tab/>
              <w:t>18%</w:t>
            </w:r>
          </w:p>
          <w:p w:rsidR="001C44D7" w:rsidRPr="001C44D7" w:rsidRDefault="001C44D7" w:rsidP="000E444D">
            <w:pPr>
              <w:contextualSpacing/>
              <w:jc w:val="both"/>
              <w:rPr>
                <w:rFonts w:ascii="Arial" w:hAnsi="Arial" w:cs="Arial"/>
                <w:szCs w:val="24"/>
              </w:rPr>
            </w:pPr>
            <w:r w:rsidRPr="001C44D7">
              <w:rPr>
                <w:rFonts w:ascii="Arial" w:hAnsi="Arial" w:cs="Arial"/>
                <w:szCs w:val="24"/>
              </w:rPr>
              <w:t>SIMD Quintile 3</w:t>
            </w:r>
            <w:r w:rsidRPr="001C44D7">
              <w:rPr>
                <w:rFonts w:ascii="Arial" w:hAnsi="Arial" w:cs="Arial"/>
                <w:szCs w:val="24"/>
              </w:rPr>
              <w:tab/>
            </w:r>
            <w:r w:rsidRPr="001C44D7">
              <w:rPr>
                <w:rFonts w:ascii="Arial" w:hAnsi="Arial" w:cs="Arial"/>
                <w:szCs w:val="24"/>
              </w:rPr>
              <w:tab/>
            </w:r>
            <w:r w:rsidRPr="001C44D7">
              <w:rPr>
                <w:rFonts w:ascii="Arial" w:hAnsi="Arial" w:cs="Arial"/>
                <w:szCs w:val="24"/>
              </w:rPr>
              <w:tab/>
              <w:t>33%</w:t>
            </w:r>
          </w:p>
          <w:p w:rsidR="001C44D7" w:rsidRPr="001C44D7" w:rsidRDefault="001C44D7" w:rsidP="000E444D">
            <w:pPr>
              <w:contextualSpacing/>
              <w:jc w:val="both"/>
              <w:rPr>
                <w:rFonts w:ascii="Arial" w:hAnsi="Arial" w:cs="Arial"/>
                <w:szCs w:val="24"/>
              </w:rPr>
            </w:pPr>
            <w:r w:rsidRPr="001C44D7">
              <w:rPr>
                <w:rFonts w:ascii="Arial" w:hAnsi="Arial" w:cs="Arial"/>
                <w:szCs w:val="24"/>
              </w:rPr>
              <w:t>SIMD Quintile 4</w:t>
            </w:r>
            <w:r w:rsidRPr="001C44D7">
              <w:rPr>
                <w:rFonts w:ascii="Arial" w:hAnsi="Arial" w:cs="Arial"/>
                <w:szCs w:val="24"/>
              </w:rPr>
              <w:tab/>
            </w:r>
            <w:r w:rsidRPr="001C44D7">
              <w:rPr>
                <w:rFonts w:ascii="Arial" w:hAnsi="Arial" w:cs="Arial"/>
                <w:szCs w:val="24"/>
              </w:rPr>
              <w:tab/>
            </w:r>
            <w:r w:rsidRPr="001C44D7">
              <w:rPr>
                <w:rFonts w:ascii="Arial" w:hAnsi="Arial" w:cs="Arial"/>
                <w:szCs w:val="24"/>
              </w:rPr>
              <w:tab/>
              <w:t>35%</w:t>
            </w:r>
          </w:p>
          <w:p w:rsidR="001C44D7" w:rsidRPr="001C44D7" w:rsidRDefault="001C44D7" w:rsidP="000E444D">
            <w:pPr>
              <w:contextualSpacing/>
              <w:jc w:val="both"/>
              <w:rPr>
                <w:rFonts w:ascii="Arial" w:hAnsi="Arial" w:cs="Arial"/>
                <w:szCs w:val="24"/>
              </w:rPr>
            </w:pPr>
            <w:r w:rsidRPr="001C44D7">
              <w:rPr>
                <w:rFonts w:ascii="Arial" w:hAnsi="Arial" w:cs="Arial"/>
                <w:szCs w:val="24"/>
              </w:rPr>
              <w:t>SIMD Quintile 5 (least deprived)</w:t>
            </w:r>
            <w:r w:rsidRPr="001C44D7">
              <w:rPr>
                <w:rFonts w:ascii="Arial" w:hAnsi="Arial" w:cs="Arial"/>
                <w:szCs w:val="24"/>
              </w:rPr>
              <w:tab/>
              <w:t>8%</w:t>
            </w:r>
          </w:p>
          <w:p w:rsidR="001C44D7" w:rsidRPr="001C44D7" w:rsidRDefault="001C44D7" w:rsidP="000E444D">
            <w:pPr>
              <w:contextualSpacing/>
              <w:jc w:val="both"/>
              <w:rPr>
                <w:rFonts w:ascii="Arial" w:hAnsi="Arial" w:cs="Arial"/>
                <w:szCs w:val="24"/>
              </w:rPr>
            </w:pPr>
            <w:r w:rsidRPr="001C44D7">
              <w:rPr>
                <w:rFonts w:ascii="Arial" w:hAnsi="Arial" w:cs="Arial"/>
                <w:szCs w:val="24"/>
              </w:rPr>
              <w:tab/>
            </w:r>
            <w:r w:rsidRPr="001C44D7">
              <w:rPr>
                <w:rFonts w:ascii="Arial" w:hAnsi="Arial" w:cs="Arial"/>
                <w:szCs w:val="24"/>
              </w:rPr>
              <w:tab/>
            </w:r>
            <w:r w:rsidRPr="001C44D7">
              <w:rPr>
                <w:rFonts w:ascii="Arial" w:hAnsi="Arial" w:cs="Arial"/>
                <w:szCs w:val="24"/>
              </w:rPr>
              <w:tab/>
            </w:r>
            <w:r w:rsidRPr="001C44D7">
              <w:rPr>
                <w:rFonts w:ascii="Arial" w:hAnsi="Arial" w:cs="Arial"/>
                <w:szCs w:val="24"/>
              </w:rPr>
              <w:tab/>
            </w:r>
            <w:r w:rsidRPr="001C44D7">
              <w:rPr>
                <w:rFonts w:ascii="Arial" w:hAnsi="Arial" w:cs="Arial"/>
                <w:szCs w:val="24"/>
              </w:rPr>
              <w:tab/>
              <w:t>100%</w:t>
            </w:r>
          </w:p>
          <w:p w:rsidR="001C44D7" w:rsidRPr="001C44D7" w:rsidRDefault="001C44D7" w:rsidP="000E444D">
            <w:pPr>
              <w:contextualSpacing/>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6.5</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 xml:space="preserve">This indicates that whilst there is more to be done to attract pupils from the most deprived data zones, there is a strong foundation of the service engaging with pupils living in data zones which are in SIMD quintiles one and two.  </w:t>
            </w:r>
          </w:p>
          <w:p w:rsidR="001C44D7" w:rsidRPr="001C44D7" w:rsidRDefault="001C44D7" w:rsidP="000E444D">
            <w:pPr>
              <w:contextualSpacing/>
              <w:jc w:val="both"/>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b/>
                <w:szCs w:val="24"/>
              </w:rPr>
            </w:pPr>
            <w:r w:rsidRPr="001C44D7">
              <w:rPr>
                <w:rFonts w:ascii="Arial" w:hAnsi="Arial" w:cs="Arial"/>
                <w:b/>
                <w:szCs w:val="24"/>
              </w:rPr>
              <w:t>7.</w:t>
            </w:r>
          </w:p>
        </w:tc>
        <w:tc>
          <w:tcPr>
            <w:tcW w:w="9498" w:type="dxa"/>
          </w:tcPr>
          <w:p w:rsidR="001C44D7" w:rsidRPr="001C44D7" w:rsidRDefault="001C44D7" w:rsidP="000E444D">
            <w:pPr>
              <w:contextualSpacing/>
              <w:rPr>
                <w:rFonts w:ascii="Arial" w:hAnsi="Arial" w:cs="Arial"/>
                <w:b/>
                <w:szCs w:val="24"/>
              </w:rPr>
            </w:pPr>
            <w:r w:rsidRPr="001C44D7">
              <w:rPr>
                <w:rFonts w:ascii="Arial" w:hAnsi="Arial" w:cs="Arial"/>
                <w:b/>
                <w:szCs w:val="24"/>
              </w:rPr>
              <w:t>Implications</w:t>
            </w:r>
          </w:p>
          <w:p w:rsidR="001C44D7" w:rsidRPr="001C44D7" w:rsidRDefault="001C44D7" w:rsidP="000E444D">
            <w:pPr>
              <w:contextualSpacing/>
              <w:rPr>
                <w:rFonts w:ascii="Arial" w:hAnsi="Arial" w:cs="Arial"/>
                <w:b/>
                <w:szCs w:val="24"/>
              </w:rPr>
            </w:pPr>
          </w:p>
        </w:tc>
      </w:tr>
      <w:tr w:rsidR="001C44D7" w:rsidRPr="001C44D7" w:rsidTr="00A8380E">
        <w:tc>
          <w:tcPr>
            <w:tcW w:w="709" w:type="dxa"/>
          </w:tcPr>
          <w:p w:rsidR="001C44D7" w:rsidRPr="001C44D7" w:rsidRDefault="001C44D7" w:rsidP="000E444D">
            <w:pPr>
              <w:rPr>
                <w:rFonts w:ascii="Arial" w:hAnsi="Arial" w:cs="Arial"/>
                <w:szCs w:val="24"/>
              </w:rPr>
            </w:pPr>
            <w:r w:rsidRPr="001C44D7">
              <w:rPr>
                <w:rFonts w:ascii="Arial" w:hAnsi="Arial" w:cs="Arial"/>
                <w:szCs w:val="24"/>
              </w:rPr>
              <w:t>7.1</w:t>
            </w:r>
          </w:p>
        </w:tc>
        <w:tc>
          <w:tcPr>
            <w:tcW w:w="9498" w:type="dxa"/>
          </w:tcPr>
          <w:p w:rsidR="001C44D7" w:rsidRPr="001C44D7" w:rsidRDefault="001C44D7" w:rsidP="000E444D">
            <w:pPr>
              <w:contextualSpacing/>
              <w:jc w:val="both"/>
              <w:rPr>
                <w:rFonts w:ascii="Arial" w:hAnsi="Arial" w:cs="Arial"/>
                <w:szCs w:val="24"/>
              </w:rPr>
            </w:pPr>
            <w:r w:rsidRPr="001C44D7">
              <w:rPr>
                <w:rFonts w:ascii="Arial" w:hAnsi="Arial" w:cs="Arial"/>
                <w:szCs w:val="24"/>
              </w:rPr>
              <w:t xml:space="preserve">There are no Resource; Legal; Community (Equality, Poverty and Rural); Climate Change/Carbon Clever; Risk; or Gaelic implications for the Council associated with the implementation of the recommendations contained in this report. </w:t>
            </w:r>
          </w:p>
          <w:p w:rsidR="001C44D7" w:rsidRPr="001C44D7" w:rsidRDefault="001C44D7" w:rsidP="000E444D">
            <w:pPr>
              <w:contextualSpacing/>
              <w:rPr>
                <w:rFonts w:ascii="Arial" w:hAnsi="Arial" w:cs="Arial"/>
                <w:szCs w:val="24"/>
              </w:rPr>
            </w:pPr>
          </w:p>
        </w:tc>
      </w:tr>
      <w:tr w:rsidR="001C44D7" w:rsidRPr="001C44D7" w:rsidTr="00A8380E">
        <w:tc>
          <w:tcPr>
            <w:tcW w:w="709" w:type="dxa"/>
          </w:tcPr>
          <w:p w:rsidR="001C44D7" w:rsidRPr="001C44D7" w:rsidRDefault="001C44D7" w:rsidP="000E444D">
            <w:pPr>
              <w:rPr>
                <w:rFonts w:ascii="Arial" w:hAnsi="Arial" w:cs="Arial"/>
                <w:szCs w:val="24"/>
              </w:rPr>
            </w:pPr>
          </w:p>
        </w:tc>
        <w:tc>
          <w:tcPr>
            <w:tcW w:w="9498" w:type="dxa"/>
          </w:tcPr>
          <w:p w:rsidR="001C44D7" w:rsidRPr="001C44D7" w:rsidRDefault="001C44D7" w:rsidP="000E444D">
            <w:pPr>
              <w:contextualSpacing/>
              <w:rPr>
                <w:rFonts w:ascii="Arial" w:hAnsi="Arial" w:cs="Arial"/>
                <w:szCs w:val="24"/>
              </w:rPr>
            </w:pPr>
          </w:p>
          <w:p w:rsidR="001C44D7" w:rsidRPr="001C44D7" w:rsidRDefault="001C44D7" w:rsidP="000E444D">
            <w:pPr>
              <w:rPr>
                <w:rFonts w:ascii="Arial" w:eastAsiaTheme="minorHAnsi" w:hAnsi="Arial" w:cs="Arial"/>
                <w:szCs w:val="24"/>
                <w:lang w:eastAsia="en-US"/>
              </w:rPr>
            </w:pPr>
          </w:p>
          <w:p w:rsidR="001C44D7" w:rsidRPr="001C44D7" w:rsidRDefault="001C44D7" w:rsidP="000E444D">
            <w:pPr>
              <w:rPr>
                <w:rFonts w:ascii="Arial" w:eastAsiaTheme="minorHAnsi" w:hAnsi="Arial" w:cs="Arial"/>
                <w:szCs w:val="24"/>
                <w:lang w:eastAsia="en-US"/>
              </w:rPr>
            </w:pPr>
            <w:r w:rsidRPr="001C44D7">
              <w:rPr>
                <w:rFonts w:ascii="Arial" w:eastAsiaTheme="minorHAnsi" w:hAnsi="Arial" w:cs="Arial"/>
                <w:szCs w:val="24"/>
                <w:lang w:eastAsia="en-US"/>
              </w:rPr>
              <w:t xml:space="preserve">Designation: </w:t>
            </w:r>
            <w:r w:rsidRPr="001C44D7">
              <w:rPr>
                <w:rFonts w:ascii="Arial" w:eastAsiaTheme="minorHAnsi" w:hAnsi="Arial" w:cs="Arial"/>
                <w:szCs w:val="24"/>
                <w:lang w:eastAsia="en-US"/>
              </w:rPr>
              <w:tab/>
            </w:r>
            <w:r w:rsidRPr="001C44D7">
              <w:rPr>
                <w:rFonts w:ascii="Arial" w:eastAsiaTheme="minorHAnsi" w:hAnsi="Arial" w:cs="Arial"/>
                <w:szCs w:val="24"/>
                <w:lang w:eastAsia="en-US"/>
              </w:rPr>
              <w:tab/>
              <w:t xml:space="preserve">Chief Executive, High Life Highland </w:t>
            </w:r>
          </w:p>
          <w:p w:rsidR="001C44D7" w:rsidRPr="001C44D7" w:rsidRDefault="001C44D7" w:rsidP="000E444D">
            <w:pPr>
              <w:rPr>
                <w:rFonts w:ascii="Arial" w:eastAsiaTheme="minorHAnsi" w:hAnsi="Arial" w:cs="Arial"/>
                <w:szCs w:val="24"/>
                <w:lang w:eastAsia="en-US"/>
              </w:rPr>
            </w:pPr>
          </w:p>
          <w:p w:rsidR="001C44D7" w:rsidRPr="001C44D7" w:rsidRDefault="001C44D7" w:rsidP="000E444D">
            <w:pPr>
              <w:rPr>
                <w:rFonts w:ascii="Arial" w:eastAsiaTheme="minorHAnsi" w:hAnsi="Arial" w:cs="Arial"/>
                <w:szCs w:val="24"/>
                <w:lang w:eastAsia="en-US"/>
              </w:rPr>
            </w:pPr>
            <w:r w:rsidRPr="001C44D7">
              <w:rPr>
                <w:rFonts w:ascii="Arial" w:eastAsiaTheme="minorHAnsi" w:hAnsi="Arial" w:cs="Arial"/>
                <w:szCs w:val="24"/>
                <w:lang w:eastAsia="en-US"/>
              </w:rPr>
              <w:t xml:space="preserve">Date: </w:t>
            </w:r>
            <w:r w:rsidRPr="001C44D7">
              <w:rPr>
                <w:rFonts w:ascii="Arial" w:eastAsiaTheme="minorHAnsi" w:hAnsi="Arial" w:cs="Arial"/>
                <w:szCs w:val="24"/>
                <w:lang w:eastAsia="en-US"/>
              </w:rPr>
              <w:tab/>
            </w:r>
            <w:r w:rsidRPr="001C44D7">
              <w:rPr>
                <w:rFonts w:ascii="Arial" w:eastAsiaTheme="minorHAnsi" w:hAnsi="Arial" w:cs="Arial"/>
                <w:szCs w:val="24"/>
                <w:lang w:eastAsia="en-US"/>
              </w:rPr>
              <w:tab/>
            </w:r>
            <w:r w:rsidRPr="001C44D7">
              <w:rPr>
                <w:rFonts w:ascii="Arial" w:eastAsiaTheme="minorHAnsi" w:hAnsi="Arial" w:cs="Arial"/>
                <w:szCs w:val="24"/>
                <w:lang w:eastAsia="en-US"/>
              </w:rPr>
              <w:tab/>
              <w:t>1 May 2019</w:t>
            </w:r>
          </w:p>
          <w:p w:rsidR="001C44D7" w:rsidRPr="001C44D7" w:rsidRDefault="001C44D7" w:rsidP="000E444D">
            <w:pPr>
              <w:rPr>
                <w:rFonts w:ascii="Arial" w:eastAsiaTheme="minorHAnsi" w:hAnsi="Arial" w:cs="Arial"/>
                <w:szCs w:val="24"/>
                <w:lang w:eastAsia="en-US"/>
              </w:rPr>
            </w:pPr>
          </w:p>
          <w:p w:rsidR="001C44D7" w:rsidRPr="001C44D7" w:rsidRDefault="001C44D7" w:rsidP="000E444D">
            <w:pPr>
              <w:rPr>
                <w:rFonts w:ascii="Arial" w:eastAsiaTheme="minorHAnsi" w:hAnsi="Arial" w:cs="Arial"/>
                <w:szCs w:val="24"/>
                <w:lang w:eastAsia="en-US"/>
              </w:rPr>
            </w:pPr>
            <w:r w:rsidRPr="001C44D7">
              <w:rPr>
                <w:rFonts w:ascii="Arial" w:eastAsiaTheme="minorHAnsi" w:hAnsi="Arial" w:cs="Arial"/>
                <w:szCs w:val="24"/>
                <w:lang w:eastAsia="en-US"/>
              </w:rPr>
              <w:t xml:space="preserve">Author: </w:t>
            </w:r>
            <w:r w:rsidRPr="001C44D7">
              <w:rPr>
                <w:rFonts w:ascii="Arial" w:eastAsiaTheme="minorHAnsi" w:hAnsi="Arial" w:cs="Arial"/>
                <w:szCs w:val="24"/>
                <w:lang w:eastAsia="en-US"/>
              </w:rPr>
              <w:tab/>
            </w:r>
            <w:r w:rsidRPr="001C44D7">
              <w:rPr>
                <w:rFonts w:ascii="Arial" w:eastAsiaTheme="minorHAnsi" w:hAnsi="Arial" w:cs="Arial"/>
                <w:szCs w:val="24"/>
                <w:lang w:eastAsia="en-US"/>
              </w:rPr>
              <w:tab/>
              <w:t>Ian Murray</w:t>
            </w:r>
            <w:r w:rsidRPr="001C44D7">
              <w:rPr>
                <w:rFonts w:ascii="Arial" w:eastAsiaTheme="minorHAnsi" w:hAnsi="Arial" w:cs="Arial"/>
                <w:szCs w:val="24"/>
                <w:lang w:eastAsia="en-US"/>
              </w:rPr>
              <w:fldChar w:fldCharType="begin"/>
            </w:r>
            <w:r w:rsidRPr="001C44D7">
              <w:rPr>
                <w:rFonts w:ascii="Arial" w:eastAsiaTheme="minorHAnsi" w:hAnsi="Arial" w:cs="Arial"/>
                <w:szCs w:val="24"/>
                <w:lang w:eastAsia="en-US"/>
              </w:rPr>
              <w:instrText xml:space="preserve">  </w:instrText>
            </w:r>
            <w:r w:rsidRPr="001C44D7">
              <w:rPr>
                <w:rFonts w:ascii="Arial" w:eastAsiaTheme="minorHAnsi" w:hAnsi="Arial" w:cs="Arial"/>
                <w:szCs w:val="24"/>
                <w:lang w:eastAsia="en-US"/>
              </w:rPr>
              <w:fldChar w:fldCharType="end"/>
            </w:r>
          </w:p>
          <w:p w:rsidR="001C44D7" w:rsidRPr="001C44D7" w:rsidRDefault="001C44D7" w:rsidP="000E444D">
            <w:pPr>
              <w:rPr>
                <w:rFonts w:ascii="Arial" w:eastAsiaTheme="minorHAnsi" w:hAnsi="Arial" w:cs="Arial"/>
                <w:szCs w:val="24"/>
                <w:lang w:eastAsia="en-US"/>
              </w:rPr>
            </w:pPr>
          </w:p>
          <w:p w:rsidR="001C44D7" w:rsidRPr="001C44D7" w:rsidRDefault="001C44D7" w:rsidP="000E444D">
            <w:pPr>
              <w:spacing w:line="480" w:lineRule="auto"/>
              <w:rPr>
                <w:rFonts w:ascii="Arial" w:eastAsiaTheme="minorHAnsi" w:hAnsi="Arial" w:cs="Arial"/>
                <w:szCs w:val="24"/>
                <w:lang w:eastAsia="en-US"/>
              </w:rPr>
            </w:pPr>
            <w:r w:rsidRPr="001C44D7">
              <w:rPr>
                <w:rFonts w:ascii="Arial" w:eastAsiaTheme="minorHAnsi" w:hAnsi="Arial" w:cs="Arial"/>
                <w:szCs w:val="24"/>
                <w:lang w:eastAsia="en-US"/>
              </w:rPr>
              <w:t>Background Papers: None</w:t>
            </w:r>
          </w:p>
          <w:p w:rsidR="001C44D7" w:rsidRPr="001C44D7" w:rsidRDefault="001C44D7" w:rsidP="000E444D">
            <w:pPr>
              <w:contextualSpacing/>
              <w:rPr>
                <w:rFonts w:ascii="Arial" w:hAnsi="Arial" w:cs="Arial"/>
                <w:szCs w:val="24"/>
              </w:rPr>
            </w:pPr>
          </w:p>
        </w:tc>
      </w:tr>
    </w:tbl>
    <w:p w:rsidR="001C44D7" w:rsidRPr="001C44D7" w:rsidRDefault="001C44D7" w:rsidP="001C44D7">
      <w:r w:rsidRPr="001C44D7">
        <w:rPr>
          <w:rFonts w:ascii="Arial" w:hAnsi="Arial" w:cs="Arial"/>
          <w:szCs w:val="24"/>
        </w:rPr>
        <w:fldChar w:fldCharType="begin"/>
      </w:r>
      <w:r w:rsidRPr="001C44D7">
        <w:rPr>
          <w:rFonts w:ascii="Arial" w:hAnsi="Arial" w:cs="Arial"/>
          <w:szCs w:val="24"/>
        </w:rPr>
        <w:instrText xml:space="preserve">  </w:instrText>
      </w:r>
      <w:r w:rsidRPr="001C44D7">
        <w:rPr>
          <w:rFonts w:ascii="Arial" w:hAnsi="Arial" w:cs="Arial"/>
          <w:szCs w:val="24"/>
        </w:rPr>
        <w:fldChar w:fldCharType="end"/>
      </w:r>
    </w:p>
    <w:sectPr w:rsidR="001C44D7" w:rsidRPr="001C44D7" w:rsidSect="000E444D">
      <w:footerReference w:type="default" r:id="rId26"/>
      <w:pgSz w:w="11906" w:h="16838"/>
      <w:pgMar w:top="1134" w:right="1361" w:bottom="1134" w:left="136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1A1" w:rsidRDefault="003241A1">
      <w:r>
        <w:separator/>
      </w:r>
    </w:p>
  </w:endnote>
  <w:endnote w:type="continuationSeparator" w:id="0">
    <w:p w:rsidR="003241A1" w:rsidRDefault="00324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1A1" w:rsidRPr="00F0532E" w:rsidRDefault="003241A1" w:rsidP="00CE3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1A1" w:rsidRPr="00F0532E" w:rsidRDefault="003241A1"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1A1" w:rsidRDefault="003241A1">
      <w:r>
        <w:separator/>
      </w:r>
    </w:p>
  </w:footnote>
  <w:footnote w:type="continuationSeparator" w:id="0">
    <w:p w:rsidR="003241A1" w:rsidRDefault="003241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6FA3"/>
    <w:multiLevelType w:val="hybridMultilevel"/>
    <w:tmpl w:val="27CAE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1670286"/>
    <w:multiLevelType w:val="hybridMultilevel"/>
    <w:tmpl w:val="118A5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2D848FD"/>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330E3A"/>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A14FF6"/>
    <w:multiLevelType w:val="hybridMultilevel"/>
    <w:tmpl w:val="A61E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984CA0"/>
    <w:multiLevelType w:val="hybridMultilevel"/>
    <w:tmpl w:val="C566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903209"/>
    <w:multiLevelType w:val="hybridMultilevel"/>
    <w:tmpl w:val="63E02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4A5371"/>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A010FB"/>
    <w:multiLevelType w:val="hybridMultilevel"/>
    <w:tmpl w:val="49B8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CE3DC5"/>
    <w:multiLevelType w:val="hybridMultilevel"/>
    <w:tmpl w:val="F2A07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316789"/>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1">
    <w:nsid w:val="26D324AD"/>
    <w:multiLevelType w:val="hybridMultilevel"/>
    <w:tmpl w:val="4E8A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6978E8"/>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CA268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D860643"/>
    <w:multiLevelType w:val="hybridMultilevel"/>
    <w:tmpl w:val="B2BE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BF0351"/>
    <w:multiLevelType w:val="hybridMultilevel"/>
    <w:tmpl w:val="C58AC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411837"/>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387293"/>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C41A27"/>
    <w:multiLevelType w:val="hybridMultilevel"/>
    <w:tmpl w:val="9B48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F2421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B138E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DF4F2E"/>
    <w:multiLevelType w:val="hybridMultilevel"/>
    <w:tmpl w:val="AFC4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1C3E10"/>
    <w:multiLevelType w:val="hybridMultilevel"/>
    <w:tmpl w:val="CED43D76"/>
    <w:lvl w:ilvl="0" w:tplc="B5FAD6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96134B8"/>
    <w:multiLevelType w:val="hybridMultilevel"/>
    <w:tmpl w:val="605E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355908"/>
    <w:multiLevelType w:val="hybridMultilevel"/>
    <w:tmpl w:val="8DBA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0659F3"/>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55C43B5"/>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D995B7E"/>
    <w:multiLevelType w:val="hybridMultilevel"/>
    <w:tmpl w:val="89DE6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9435B4"/>
    <w:multiLevelType w:val="hybridMultilevel"/>
    <w:tmpl w:val="412E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CA3693"/>
    <w:multiLevelType w:val="hybridMultilevel"/>
    <w:tmpl w:val="DDD6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C8196B"/>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33">
    <w:nsid w:val="796B46B9"/>
    <w:multiLevelType w:val="hybridMultilevel"/>
    <w:tmpl w:val="C1660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877C9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C00BB5"/>
    <w:multiLevelType w:val="hybridMultilevel"/>
    <w:tmpl w:val="7E54D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17"/>
  </w:num>
  <w:num w:numId="3">
    <w:abstractNumId w:val="26"/>
  </w:num>
  <w:num w:numId="4">
    <w:abstractNumId w:val="34"/>
  </w:num>
  <w:num w:numId="5">
    <w:abstractNumId w:val="21"/>
  </w:num>
  <w:num w:numId="6">
    <w:abstractNumId w:val="3"/>
  </w:num>
  <w:num w:numId="7">
    <w:abstractNumId w:val="16"/>
  </w:num>
  <w:num w:numId="8">
    <w:abstractNumId w:val="20"/>
  </w:num>
  <w:num w:numId="9">
    <w:abstractNumId w:val="2"/>
  </w:num>
  <w:num w:numId="10">
    <w:abstractNumId w:val="12"/>
  </w:num>
  <w:num w:numId="11">
    <w:abstractNumId w:val="13"/>
  </w:num>
  <w:num w:numId="12">
    <w:abstractNumId w:val="7"/>
  </w:num>
  <w:num w:numId="13">
    <w:abstractNumId w:val="31"/>
  </w:num>
  <w:num w:numId="14">
    <w:abstractNumId w:val="10"/>
  </w:num>
  <w:num w:numId="15">
    <w:abstractNumId w:val="19"/>
  </w:num>
  <w:num w:numId="16">
    <w:abstractNumId w:val="35"/>
  </w:num>
  <w:num w:numId="17">
    <w:abstractNumId w:val="27"/>
  </w:num>
  <w:num w:numId="18">
    <w:abstractNumId w:val="25"/>
  </w:num>
  <w:num w:numId="19">
    <w:abstractNumId w:val="6"/>
  </w:num>
  <w:num w:numId="20">
    <w:abstractNumId w:val="4"/>
  </w:num>
  <w:num w:numId="21">
    <w:abstractNumId w:val="33"/>
  </w:num>
  <w:num w:numId="22">
    <w:abstractNumId w:val="29"/>
  </w:num>
  <w:num w:numId="23">
    <w:abstractNumId w:val="5"/>
  </w:num>
  <w:num w:numId="24">
    <w:abstractNumId w:val="14"/>
  </w:num>
  <w:num w:numId="25">
    <w:abstractNumId w:val="23"/>
  </w:num>
  <w:num w:numId="26">
    <w:abstractNumId w:val="30"/>
  </w:num>
  <w:num w:numId="27">
    <w:abstractNumId w:val="11"/>
  </w:num>
  <w:num w:numId="28">
    <w:abstractNumId w:val="15"/>
  </w:num>
  <w:num w:numId="29">
    <w:abstractNumId w:val="24"/>
  </w:num>
  <w:num w:numId="30">
    <w:abstractNumId w:val="9"/>
  </w:num>
  <w:num w:numId="31">
    <w:abstractNumId w:val="22"/>
  </w:num>
  <w:num w:numId="32">
    <w:abstractNumId w:val="28"/>
  </w:num>
  <w:num w:numId="33">
    <w:abstractNumId w:val="1"/>
  </w:num>
  <w:num w:numId="34">
    <w:abstractNumId w:val="0"/>
  </w:num>
  <w:num w:numId="35">
    <w:abstractNumId w:val="0"/>
  </w:num>
  <w:num w:numId="36">
    <w:abstractNumId w:val="18"/>
  </w:num>
  <w:num w:numId="37">
    <w:abstractNumId w:val="8"/>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032F5"/>
    <w:rsid w:val="00004173"/>
    <w:rsid w:val="00005034"/>
    <w:rsid w:val="00006338"/>
    <w:rsid w:val="00007281"/>
    <w:rsid w:val="000109D9"/>
    <w:rsid w:val="00013027"/>
    <w:rsid w:val="000132F5"/>
    <w:rsid w:val="000155A5"/>
    <w:rsid w:val="000201B9"/>
    <w:rsid w:val="00020B41"/>
    <w:rsid w:val="00023F6D"/>
    <w:rsid w:val="000242F0"/>
    <w:rsid w:val="00025440"/>
    <w:rsid w:val="00025BA4"/>
    <w:rsid w:val="0002604C"/>
    <w:rsid w:val="000261C0"/>
    <w:rsid w:val="000303F4"/>
    <w:rsid w:val="000324A1"/>
    <w:rsid w:val="00032726"/>
    <w:rsid w:val="000351A3"/>
    <w:rsid w:val="0003535D"/>
    <w:rsid w:val="0003574B"/>
    <w:rsid w:val="0003591A"/>
    <w:rsid w:val="00037F2C"/>
    <w:rsid w:val="00040458"/>
    <w:rsid w:val="00040CF7"/>
    <w:rsid w:val="00040F96"/>
    <w:rsid w:val="0004289B"/>
    <w:rsid w:val="000447FB"/>
    <w:rsid w:val="00045109"/>
    <w:rsid w:val="000477AE"/>
    <w:rsid w:val="0004792D"/>
    <w:rsid w:val="00047965"/>
    <w:rsid w:val="00050D22"/>
    <w:rsid w:val="00051812"/>
    <w:rsid w:val="00052748"/>
    <w:rsid w:val="00052DF2"/>
    <w:rsid w:val="000535EB"/>
    <w:rsid w:val="00054DE1"/>
    <w:rsid w:val="00056FEB"/>
    <w:rsid w:val="0006027B"/>
    <w:rsid w:val="00060FCB"/>
    <w:rsid w:val="000631B5"/>
    <w:rsid w:val="00065EC5"/>
    <w:rsid w:val="000666EA"/>
    <w:rsid w:val="000679FF"/>
    <w:rsid w:val="00067EAE"/>
    <w:rsid w:val="0007214D"/>
    <w:rsid w:val="000742F6"/>
    <w:rsid w:val="00075C18"/>
    <w:rsid w:val="00080D10"/>
    <w:rsid w:val="0008258A"/>
    <w:rsid w:val="00082E4D"/>
    <w:rsid w:val="00083A0B"/>
    <w:rsid w:val="00084731"/>
    <w:rsid w:val="00085C39"/>
    <w:rsid w:val="00090B05"/>
    <w:rsid w:val="000910A1"/>
    <w:rsid w:val="0009268B"/>
    <w:rsid w:val="00093F22"/>
    <w:rsid w:val="000960B4"/>
    <w:rsid w:val="000A0058"/>
    <w:rsid w:val="000A0B95"/>
    <w:rsid w:val="000A10DD"/>
    <w:rsid w:val="000A3F8D"/>
    <w:rsid w:val="000A4432"/>
    <w:rsid w:val="000A5D01"/>
    <w:rsid w:val="000A75A6"/>
    <w:rsid w:val="000B066E"/>
    <w:rsid w:val="000B0BFF"/>
    <w:rsid w:val="000B3039"/>
    <w:rsid w:val="000B435A"/>
    <w:rsid w:val="000B4840"/>
    <w:rsid w:val="000B7F23"/>
    <w:rsid w:val="000C031D"/>
    <w:rsid w:val="000C17B0"/>
    <w:rsid w:val="000C198F"/>
    <w:rsid w:val="000C1C9E"/>
    <w:rsid w:val="000C4D9E"/>
    <w:rsid w:val="000C5517"/>
    <w:rsid w:val="000D0CB6"/>
    <w:rsid w:val="000D0E63"/>
    <w:rsid w:val="000D5429"/>
    <w:rsid w:val="000E0684"/>
    <w:rsid w:val="000E20A9"/>
    <w:rsid w:val="000E2417"/>
    <w:rsid w:val="000E444D"/>
    <w:rsid w:val="000E5520"/>
    <w:rsid w:val="000E585A"/>
    <w:rsid w:val="000E5989"/>
    <w:rsid w:val="000E5DC8"/>
    <w:rsid w:val="000E665F"/>
    <w:rsid w:val="000E7264"/>
    <w:rsid w:val="000E7BFD"/>
    <w:rsid w:val="000F1454"/>
    <w:rsid w:val="000F16EF"/>
    <w:rsid w:val="000F25FF"/>
    <w:rsid w:val="000F274B"/>
    <w:rsid w:val="000F3119"/>
    <w:rsid w:val="000F452E"/>
    <w:rsid w:val="000F46F1"/>
    <w:rsid w:val="000F6071"/>
    <w:rsid w:val="000F6396"/>
    <w:rsid w:val="000F6A3F"/>
    <w:rsid w:val="000F7AB2"/>
    <w:rsid w:val="00102B34"/>
    <w:rsid w:val="001060E8"/>
    <w:rsid w:val="00106AB2"/>
    <w:rsid w:val="00106B35"/>
    <w:rsid w:val="001072B4"/>
    <w:rsid w:val="00113A44"/>
    <w:rsid w:val="001176E5"/>
    <w:rsid w:val="00121D22"/>
    <w:rsid w:val="00121E26"/>
    <w:rsid w:val="001233A1"/>
    <w:rsid w:val="00124452"/>
    <w:rsid w:val="00124C8B"/>
    <w:rsid w:val="00126D4A"/>
    <w:rsid w:val="00131C15"/>
    <w:rsid w:val="00131EF1"/>
    <w:rsid w:val="00132F77"/>
    <w:rsid w:val="00133B37"/>
    <w:rsid w:val="00134121"/>
    <w:rsid w:val="001371D2"/>
    <w:rsid w:val="00137904"/>
    <w:rsid w:val="00140C99"/>
    <w:rsid w:val="00142B83"/>
    <w:rsid w:val="00142FD6"/>
    <w:rsid w:val="0014372C"/>
    <w:rsid w:val="00143EC7"/>
    <w:rsid w:val="0015012F"/>
    <w:rsid w:val="001513D9"/>
    <w:rsid w:val="00151696"/>
    <w:rsid w:val="00153F73"/>
    <w:rsid w:val="00155132"/>
    <w:rsid w:val="001618A1"/>
    <w:rsid w:val="00161B92"/>
    <w:rsid w:val="00161BD2"/>
    <w:rsid w:val="001628ED"/>
    <w:rsid w:val="00162F00"/>
    <w:rsid w:val="001631C8"/>
    <w:rsid w:val="00163769"/>
    <w:rsid w:val="00164D0D"/>
    <w:rsid w:val="0016605F"/>
    <w:rsid w:val="001671A2"/>
    <w:rsid w:val="00180ED7"/>
    <w:rsid w:val="0018107C"/>
    <w:rsid w:val="00181E99"/>
    <w:rsid w:val="001834D7"/>
    <w:rsid w:val="00183738"/>
    <w:rsid w:val="00191CA3"/>
    <w:rsid w:val="00194213"/>
    <w:rsid w:val="00194E1A"/>
    <w:rsid w:val="00195160"/>
    <w:rsid w:val="00196F6F"/>
    <w:rsid w:val="00197F92"/>
    <w:rsid w:val="001A0567"/>
    <w:rsid w:val="001A0DF4"/>
    <w:rsid w:val="001A0DF7"/>
    <w:rsid w:val="001A14EB"/>
    <w:rsid w:val="001A2B99"/>
    <w:rsid w:val="001A7707"/>
    <w:rsid w:val="001A7A0D"/>
    <w:rsid w:val="001B4F7A"/>
    <w:rsid w:val="001C224E"/>
    <w:rsid w:val="001C44D7"/>
    <w:rsid w:val="001C4AC7"/>
    <w:rsid w:val="001C5031"/>
    <w:rsid w:val="001C6DF5"/>
    <w:rsid w:val="001C707D"/>
    <w:rsid w:val="001D18CD"/>
    <w:rsid w:val="001D1D38"/>
    <w:rsid w:val="001D29BE"/>
    <w:rsid w:val="001D3D68"/>
    <w:rsid w:val="001E0663"/>
    <w:rsid w:val="001E1DA7"/>
    <w:rsid w:val="001E39C7"/>
    <w:rsid w:val="001E5C44"/>
    <w:rsid w:val="001E5FA4"/>
    <w:rsid w:val="001E649E"/>
    <w:rsid w:val="001F0185"/>
    <w:rsid w:val="001F12B6"/>
    <w:rsid w:val="001F20EB"/>
    <w:rsid w:val="001F2ED5"/>
    <w:rsid w:val="001F448B"/>
    <w:rsid w:val="001F47C3"/>
    <w:rsid w:val="001F4E30"/>
    <w:rsid w:val="001F50A6"/>
    <w:rsid w:val="001F7012"/>
    <w:rsid w:val="001F716C"/>
    <w:rsid w:val="001F75CC"/>
    <w:rsid w:val="0020143C"/>
    <w:rsid w:val="00201CAA"/>
    <w:rsid w:val="00202349"/>
    <w:rsid w:val="00203AFA"/>
    <w:rsid w:val="00210138"/>
    <w:rsid w:val="00210527"/>
    <w:rsid w:val="00213D65"/>
    <w:rsid w:val="002147DB"/>
    <w:rsid w:val="00214ACB"/>
    <w:rsid w:val="00214F4B"/>
    <w:rsid w:val="002166BB"/>
    <w:rsid w:val="00220F48"/>
    <w:rsid w:val="002218DD"/>
    <w:rsid w:val="00222402"/>
    <w:rsid w:val="00223EE6"/>
    <w:rsid w:val="00223F29"/>
    <w:rsid w:val="00225018"/>
    <w:rsid w:val="00226295"/>
    <w:rsid w:val="00227656"/>
    <w:rsid w:val="00231355"/>
    <w:rsid w:val="00231DC2"/>
    <w:rsid w:val="002324EE"/>
    <w:rsid w:val="00233C70"/>
    <w:rsid w:val="002346CD"/>
    <w:rsid w:val="00237B75"/>
    <w:rsid w:val="00241131"/>
    <w:rsid w:val="00241661"/>
    <w:rsid w:val="002436B7"/>
    <w:rsid w:val="00243E17"/>
    <w:rsid w:val="00243FAC"/>
    <w:rsid w:val="0024503C"/>
    <w:rsid w:val="0024539E"/>
    <w:rsid w:val="0024731A"/>
    <w:rsid w:val="002476F1"/>
    <w:rsid w:val="002519A5"/>
    <w:rsid w:val="00252BC1"/>
    <w:rsid w:val="00253A94"/>
    <w:rsid w:val="00253C0F"/>
    <w:rsid w:val="002541BB"/>
    <w:rsid w:val="00256D35"/>
    <w:rsid w:val="00260002"/>
    <w:rsid w:val="00262229"/>
    <w:rsid w:val="0026241F"/>
    <w:rsid w:val="0026277B"/>
    <w:rsid w:val="00262CFD"/>
    <w:rsid w:val="00263300"/>
    <w:rsid w:val="002655C2"/>
    <w:rsid w:val="00267047"/>
    <w:rsid w:val="0027036D"/>
    <w:rsid w:val="00275146"/>
    <w:rsid w:val="00276622"/>
    <w:rsid w:val="00277D98"/>
    <w:rsid w:val="00277F57"/>
    <w:rsid w:val="00280BF7"/>
    <w:rsid w:val="00281755"/>
    <w:rsid w:val="00281948"/>
    <w:rsid w:val="00281AC1"/>
    <w:rsid w:val="00286BE8"/>
    <w:rsid w:val="00290408"/>
    <w:rsid w:val="0029130E"/>
    <w:rsid w:val="00293EDC"/>
    <w:rsid w:val="0029410B"/>
    <w:rsid w:val="00295390"/>
    <w:rsid w:val="00295418"/>
    <w:rsid w:val="00295DAB"/>
    <w:rsid w:val="00297E40"/>
    <w:rsid w:val="002A11C0"/>
    <w:rsid w:val="002A3C18"/>
    <w:rsid w:val="002A660A"/>
    <w:rsid w:val="002B0459"/>
    <w:rsid w:val="002B1644"/>
    <w:rsid w:val="002B19D1"/>
    <w:rsid w:val="002B1C2F"/>
    <w:rsid w:val="002B1E48"/>
    <w:rsid w:val="002B2632"/>
    <w:rsid w:val="002B2A21"/>
    <w:rsid w:val="002B2C25"/>
    <w:rsid w:val="002B4797"/>
    <w:rsid w:val="002B6563"/>
    <w:rsid w:val="002B6842"/>
    <w:rsid w:val="002B7DC4"/>
    <w:rsid w:val="002B7FDF"/>
    <w:rsid w:val="002C1FCF"/>
    <w:rsid w:val="002C7DD6"/>
    <w:rsid w:val="002D0958"/>
    <w:rsid w:val="002D38F9"/>
    <w:rsid w:val="002D5357"/>
    <w:rsid w:val="002D5EE5"/>
    <w:rsid w:val="002D5F0B"/>
    <w:rsid w:val="002E0ADB"/>
    <w:rsid w:val="002E1760"/>
    <w:rsid w:val="002E1823"/>
    <w:rsid w:val="002E2918"/>
    <w:rsid w:val="002E4266"/>
    <w:rsid w:val="002E4DD0"/>
    <w:rsid w:val="002E7C17"/>
    <w:rsid w:val="002F0B71"/>
    <w:rsid w:val="002F20F1"/>
    <w:rsid w:val="002F2E6A"/>
    <w:rsid w:val="00301D40"/>
    <w:rsid w:val="00301F43"/>
    <w:rsid w:val="00302866"/>
    <w:rsid w:val="003039EF"/>
    <w:rsid w:val="00304B85"/>
    <w:rsid w:val="00307A33"/>
    <w:rsid w:val="00312E9F"/>
    <w:rsid w:val="00313248"/>
    <w:rsid w:val="00313AB5"/>
    <w:rsid w:val="00317C70"/>
    <w:rsid w:val="00322D79"/>
    <w:rsid w:val="003232C6"/>
    <w:rsid w:val="003241A1"/>
    <w:rsid w:val="00324C2E"/>
    <w:rsid w:val="0032645C"/>
    <w:rsid w:val="00326DBD"/>
    <w:rsid w:val="00331BA3"/>
    <w:rsid w:val="00333902"/>
    <w:rsid w:val="00334529"/>
    <w:rsid w:val="003357C7"/>
    <w:rsid w:val="00335FA1"/>
    <w:rsid w:val="003365EB"/>
    <w:rsid w:val="003378D9"/>
    <w:rsid w:val="00337A76"/>
    <w:rsid w:val="00337BD2"/>
    <w:rsid w:val="00337E40"/>
    <w:rsid w:val="00341B15"/>
    <w:rsid w:val="003424CB"/>
    <w:rsid w:val="003424E1"/>
    <w:rsid w:val="00343A60"/>
    <w:rsid w:val="00344696"/>
    <w:rsid w:val="0034548C"/>
    <w:rsid w:val="00345B42"/>
    <w:rsid w:val="00345DD0"/>
    <w:rsid w:val="00346CA4"/>
    <w:rsid w:val="00346E02"/>
    <w:rsid w:val="00347ABF"/>
    <w:rsid w:val="0035196F"/>
    <w:rsid w:val="00352A31"/>
    <w:rsid w:val="00352B70"/>
    <w:rsid w:val="00352E08"/>
    <w:rsid w:val="00355AAB"/>
    <w:rsid w:val="00356B53"/>
    <w:rsid w:val="00360A28"/>
    <w:rsid w:val="00360BAF"/>
    <w:rsid w:val="00362C79"/>
    <w:rsid w:val="00363697"/>
    <w:rsid w:val="00363F20"/>
    <w:rsid w:val="003709E0"/>
    <w:rsid w:val="003770FC"/>
    <w:rsid w:val="0037788C"/>
    <w:rsid w:val="00383748"/>
    <w:rsid w:val="003843D2"/>
    <w:rsid w:val="00386013"/>
    <w:rsid w:val="003875A7"/>
    <w:rsid w:val="003875E9"/>
    <w:rsid w:val="003904CA"/>
    <w:rsid w:val="00391F11"/>
    <w:rsid w:val="003924C9"/>
    <w:rsid w:val="00393694"/>
    <w:rsid w:val="0039450A"/>
    <w:rsid w:val="00397161"/>
    <w:rsid w:val="00397B2B"/>
    <w:rsid w:val="00397FA8"/>
    <w:rsid w:val="003A2A9E"/>
    <w:rsid w:val="003A317F"/>
    <w:rsid w:val="003A3A2B"/>
    <w:rsid w:val="003A4275"/>
    <w:rsid w:val="003A56A2"/>
    <w:rsid w:val="003A5C21"/>
    <w:rsid w:val="003B0FA9"/>
    <w:rsid w:val="003B2742"/>
    <w:rsid w:val="003B57F7"/>
    <w:rsid w:val="003B67EA"/>
    <w:rsid w:val="003B7174"/>
    <w:rsid w:val="003C0F36"/>
    <w:rsid w:val="003C1902"/>
    <w:rsid w:val="003C27C9"/>
    <w:rsid w:val="003C5D8C"/>
    <w:rsid w:val="003C63C0"/>
    <w:rsid w:val="003C69E1"/>
    <w:rsid w:val="003C75B1"/>
    <w:rsid w:val="003D4712"/>
    <w:rsid w:val="003D4C76"/>
    <w:rsid w:val="003D655F"/>
    <w:rsid w:val="003D7718"/>
    <w:rsid w:val="003D7D71"/>
    <w:rsid w:val="003E1D62"/>
    <w:rsid w:val="003E227D"/>
    <w:rsid w:val="003E35A5"/>
    <w:rsid w:val="003E38DE"/>
    <w:rsid w:val="003E6925"/>
    <w:rsid w:val="003E7C71"/>
    <w:rsid w:val="003E7CE1"/>
    <w:rsid w:val="003F0BE1"/>
    <w:rsid w:val="003F182F"/>
    <w:rsid w:val="003F5198"/>
    <w:rsid w:val="003F6176"/>
    <w:rsid w:val="003F713F"/>
    <w:rsid w:val="003F7CE5"/>
    <w:rsid w:val="004013A4"/>
    <w:rsid w:val="004020A9"/>
    <w:rsid w:val="00403F29"/>
    <w:rsid w:val="004058E3"/>
    <w:rsid w:val="00405EDB"/>
    <w:rsid w:val="004063D4"/>
    <w:rsid w:val="0040733C"/>
    <w:rsid w:val="004076B3"/>
    <w:rsid w:val="00410FE9"/>
    <w:rsid w:val="004112C7"/>
    <w:rsid w:val="004118C9"/>
    <w:rsid w:val="00412634"/>
    <w:rsid w:val="00413E57"/>
    <w:rsid w:val="004160BB"/>
    <w:rsid w:val="00416BFF"/>
    <w:rsid w:val="004177D6"/>
    <w:rsid w:val="00421249"/>
    <w:rsid w:val="00422819"/>
    <w:rsid w:val="0042307E"/>
    <w:rsid w:val="00423DA3"/>
    <w:rsid w:val="00425F58"/>
    <w:rsid w:val="004266D4"/>
    <w:rsid w:val="004270BA"/>
    <w:rsid w:val="0043008E"/>
    <w:rsid w:val="00430251"/>
    <w:rsid w:val="0043085D"/>
    <w:rsid w:val="0043214E"/>
    <w:rsid w:val="00433E7E"/>
    <w:rsid w:val="004349A7"/>
    <w:rsid w:val="004355B8"/>
    <w:rsid w:val="004427A9"/>
    <w:rsid w:val="00442FCB"/>
    <w:rsid w:val="004458B6"/>
    <w:rsid w:val="00445D1F"/>
    <w:rsid w:val="00446DB1"/>
    <w:rsid w:val="0045001A"/>
    <w:rsid w:val="00450113"/>
    <w:rsid w:val="00450DEE"/>
    <w:rsid w:val="0045318B"/>
    <w:rsid w:val="0045351D"/>
    <w:rsid w:val="00454CE2"/>
    <w:rsid w:val="004576B2"/>
    <w:rsid w:val="0046062C"/>
    <w:rsid w:val="00463284"/>
    <w:rsid w:val="00463EFF"/>
    <w:rsid w:val="00464285"/>
    <w:rsid w:val="0046709C"/>
    <w:rsid w:val="004704DB"/>
    <w:rsid w:val="0047160E"/>
    <w:rsid w:val="004724D3"/>
    <w:rsid w:val="004732EE"/>
    <w:rsid w:val="00474ECA"/>
    <w:rsid w:val="004755D6"/>
    <w:rsid w:val="00475EDA"/>
    <w:rsid w:val="0047625C"/>
    <w:rsid w:val="00477266"/>
    <w:rsid w:val="0047751F"/>
    <w:rsid w:val="0047778C"/>
    <w:rsid w:val="00484407"/>
    <w:rsid w:val="00484971"/>
    <w:rsid w:val="0048534A"/>
    <w:rsid w:val="004872F5"/>
    <w:rsid w:val="00487CA8"/>
    <w:rsid w:val="00490693"/>
    <w:rsid w:val="0049093D"/>
    <w:rsid w:val="004918A8"/>
    <w:rsid w:val="00493F1D"/>
    <w:rsid w:val="004948C6"/>
    <w:rsid w:val="004955A9"/>
    <w:rsid w:val="00496128"/>
    <w:rsid w:val="00496280"/>
    <w:rsid w:val="004973CD"/>
    <w:rsid w:val="004A0103"/>
    <w:rsid w:val="004A2154"/>
    <w:rsid w:val="004A31CC"/>
    <w:rsid w:val="004A35BA"/>
    <w:rsid w:val="004A6B81"/>
    <w:rsid w:val="004A7827"/>
    <w:rsid w:val="004B0EDE"/>
    <w:rsid w:val="004B12D9"/>
    <w:rsid w:val="004B409B"/>
    <w:rsid w:val="004B5787"/>
    <w:rsid w:val="004C2102"/>
    <w:rsid w:val="004C2460"/>
    <w:rsid w:val="004C2D74"/>
    <w:rsid w:val="004C3822"/>
    <w:rsid w:val="004C44F9"/>
    <w:rsid w:val="004C4642"/>
    <w:rsid w:val="004C5AA3"/>
    <w:rsid w:val="004C5F14"/>
    <w:rsid w:val="004C6706"/>
    <w:rsid w:val="004D1680"/>
    <w:rsid w:val="004D169A"/>
    <w:rsid w:val="004D1D09"/>
    <w:rsid w:val="004D70EE"/>
    <w:rsid w:val="004E08A3"/>
    <w:rsid w:val="004E26C6"/>
    <w:rsid w:val="004E3E84"/>
    <w:rsid w:val="004E5753"/>
    <w:rsid w:val="004F046F"/>
    <w:rsid w:val="004F55EA"/>
    <w:rsid w:val="004F5938"/>
    <w:rsid w:val="004F5C19"/>
    <w:rsid w:val="004F6740"/>
    <w:rsid w:val="004F7906"/>
    <w:rsid w:val="00501B08"/>
    <w:rsid w:val="00504936"/>
    <w:rsid w:val="005058F1"/>
    <w:rsid w:val="00506968"/>
    <w:rsid w:val="005103F3"/>
    <w:rsid w:val="00511BF3"/>
    <w:rsid w:val="0051751E"/>
    <w:rsid w:val="0052174E"/>
    <w:rsid w:val="00521D28"/>
    <w:rsid w:val="00521F3E"/>
    <w:rsid w:val="00522199"/>
    <w:rsid w:val="00522827"/>
    <w:rsid w:val="00523404"/>
    <w:rsid w:val="0052531E"/>
    <w:rsid w:val="00527DBC"/>
    <w:rsid w:val="005304A6"/>
    <w:rsid w:val="005307D1"/>
    <w:rsid w:val="00530853"/>
    <w:rsid w:val="005338ED"/>
    <w:rsid w:val="00533AD3"/>
    <w:rsid w:val="00533C29"/>
    <w:rsid w:val="00534613"/>
    <w:rsid w:val="00534737"/>
    <w:rsid w:val="0053500D"/>
    <w:rsid w:val="0053692D"/>
    <w:rsid w:val="0054012B"/>
    <w:rsid w:val="00540480"/>
    <w:rsid w:val="00540C40"/>
    <w:rsid w:val="00546301"/>
    <w:rsid w:val="00547B83"/>
    <w:rsid w:val="00550480"/>
    <w:rsid w:val="00555464"/>
    <w:rsid w:val="00556629"/>
    <w:rsid w:val="005571FA"/>
    <w:rsid w:val="0056055F"/>
    <w:rsid w:val="005607E8"/>
    <w:rsid w:val="00561651"/>
    <w:rsid w:val="005620A8"/>
    <w:rsid w:val="0056292B"/>
    <w:rsid w:val="00562FD7"/>
    <w:rsid w:val="00567A1D"/>
    <w:rsid w:val="00581962"/>
    <w:rsid w:val="0058266D"/>
    <w:rsid w:val="00582CC8"/>
    <w:rsid w:val="005847CD"/>
    <w:rsid w:val="005859D9"/>
    <w:rsid w:val="0058658A"/>
    <w:rsid w:val="0059024D"/>
    <w:rsid w:val="00590C36"/>
    <w:rsid w:val="00592944"/>
    <w:rsid w:val="0059426B"/>
    <w:rsid w:val="0059697A"/>
    <w:rsid w:val="005A194E"/>
    <w:rsid w:val="005A1F1B"/>
    <w:rsid w:val="005A30F5"/>
    <w:rsid w:val="005A45DD"/>
    <w:rsid w:val="005A4E7B"/>
    <w:rsid w:val="005A7020"/>
    <w:rsid w:val="005B31A0"/>
    <w:rsid w:val="005B6A55"/>
    <w:rsid w:val="005B6B38"/>
    <w:rsid w:val="005C1095"/>
    <w:rsid w:val="005C19C3"/>
    <w:rsid w:val="005C3BC1"/>
    <w:rsid w:val="005C55C2"/>
    <w:rsid w:val="005C613A"/>
    <w:rsid w:val="005C6343"/>
    <w:rsid w:val="005C6B30"/>
    <w:rsid w:val="005D0905"/>
    <w:rsid w:val="005D0B96"/>
    <w:rsid w:val="005D0C5D"/>
    <w:rsid w:val="005D0EF2"/>
    <w:rsid w:val="005D2DA3"/>
    <w:rsid w:val="005D3B72"/>
    <w:rsid w:val="005D6477"/>
    <w:rsid w:val="005D7A28"/>
    <w:rsid w:val="005E0489"/>
    <w:rsid w:val="005E12D5"/>
    <w:rsid w:val="005E23D5"/>
    <w:rsid w:val="005E2B9A"/>
    <w:rsid w:val="005E3B8A"/>
    <w:rsid w:val="005E535A"/>
    <w:rsid w:val="005E6228"/>
    <w:rsid w:val="005E67BD"/>
    <w:rsid w:val="005E6FA4"/>
    <w:rsid w:val="005F0C56"/>
    <w:rsid w:val="005F12CF"/>
    <w:rsid w:val="005F6910"/>
    <w:rsid w:val="00600674"/>
    <w:rsid w:val="0060254F"/>
    <w:rsid w:val="00604B8B"/>
    <w:rsid w:val="00604E3E"/>
    <w:rsid w:val="00605668"/>
    <w:rsid w:val="00606495"/>
    <w:rsid w:val="0060685C"/>
    <w:rsid w:val="00606E67"/>
    <w:rsid w:val="006102BA"/>
    <w:rsid w:val="00610F4A"/>
    <w:rsid w:val="00610F97"/>
    <w:rsid w:val="006121C6"/>
    <w:rsid w:val="006129B0"/>
    <w:rsid w:val="00613003"/>
    <w:rsid w:val="00613BC6"/>
    <w:rsid w:val="0061518E"/>
    <w:rsid w:val="00617A8E"/>
    <w:rsid w:val="00625E87"/>
    <w:rsid w:val="00626E97"/>
    <w:rsid w:val="00626F67"/>
    <w:rsid w:val="00627464"/>
    <w:rsid w:val="00630532"/>
    <w:rsid w:val="00631A84"/>
    <w:rsid w:val="006320B7"/>
    <w:rsid w:val="00634732"/>
    <w:rsid w:val="00634DEF"/>
    <w:rsid w:val="00635AB8"/>
    <w:rsid w:val="006362A9"/>
    <w:rsid w:val="0064010C"/>
    <w:rsid w:val="0064166E"/>
    <w:rsid w:val="006426B3"/>
    <w:rsid w:val="0064306F"/>
    <w:rsid w:val="0064394B"/>
    <w:rsid w:val="006455F7"/>
    <w:rsid w:val="0064679C"/>
    <w:rsid w:val="0064693B"/>
    <w:rsid w:val="00650CD3"/>
    <w:rsid w:val="0065132F"/>
    <w:rsid w:val="00651BA9"/>
    <w:rsid w:val="00653128"/>
    <w:rsid w:val="00661E35"/>
    <w:rsid w:val="00661FBF"/>
    <w:rsid w:val="00662B86"/>
    <w:rsid w:val="00663093"/>
    <w:rsid w:val="006639F0"/>
    <w:rsid w:val="006646C7"/>
    <w:rsid w:val="006652FE"/>
    <w:rsid w:val="00667874"/>
    <w:rsid w:val="00670C1C"/>
    <w:rsid w:val="00670E3D"/>
    <w:rsid w:val="006716AB"/>
    <w:rsid w:val="00671A11"/>
    <w:rsid w:val="006749F4"/>
    <w:rsid w:val="00674A28"/>
    <w:rsid w:val="0067538A"/>
    <w:rsid w:val="00675E6A"/>
    <w:rsid w:val="0068051F"/>
    <w:rsid w:val="006839AE"/>
    <w:rsid w:val="00685F6D"/>
    <w:rsid w:val="00686B25"/>
    <w:rsid w:val="00691961"/>
    <w:rsid w:val="00691981"/>
    <w:rsid w:val="00691FBA"/>
    <w:rsid w:val="00694FBC"/>
    <w:rsid w:val="0069548E"/>
    <w:rsid w:val="00696F8E"/>
    <w:rsid w:val="00697D04"/>
    <w:rsid w:val="006A3815"/>
    <w:rsid w:val="006A4748"/>
    <w:rsid w:val="006A4E75"/>
    <w:rsid w:val="006A4E83"/>
    <w:rsid w:val="006A5E8D"/>
    <w:rsid w:val="006B4606"/>
    <w:rsid w:val="006B4AC1"/>
    <w:rsid w:val="006B5A27"/>
    <w:rsid w:val="006B646C"/>
    <w:rsid w:val="006B74AA"/>
    <w:rsid w:val="006C044F"/>
    <w:rsid w:val="006C0911"/>
    <w:rsid w:val="006C0A2A"/>
    <w:rsid w:val="006C17D0"/>
    <w:rsid w:val="006C5038"/>
    <w:rsid w:val="006C50B8"/>
    <w:rsid w:val="006C51D7"/>
    <w:rsid w:val="006C5FC2"/>
    <w:rsid w:val="006C6B3C"/>
    <w:rsid w:val="006C758B"/>
    <w:rsid w:val="006D0028"/>
    <w:rsid w:val="006D15DB"/>
    <w:rsid w:val="006D1B72"/>
    <w:rsid w:val="006D24BF"/>
    <w:rsid w:val="006D4204"/>
    <w:rsid w:val="006E05B4"/>
    <w:rsid w:val="006E339E"/>
    <w:rsid w:val="006E5ECD"/>
    <w:rsid w:val="006E6133"/>
    <w:rsid w:val="006E6B5B"/>
    <w:rsid w:val="006F0B62"/>
    <w:rsid w:val="006F5789"/>
    <w:rsid w:val="00700953"/>
    <w:rsid w:val="0070496B"/>
    <w:rsid w:val="00705B74"/>
    <w:rsid w:val="00707C87"/>
    <w:rsid w:val="00710381"/>
    <w:rsid w:val="00711295"/>
    <w:rsid w:val="007126E2"/>
    <w:rsid w:val="00714B51"/>
    <w:rsid w:val="00715A1A"/>
    <w:rsid w:val="007161EF"/>
    <w:rsid w:val="00717E5D"/>
    <w:rsid w:val="007212B5"/>
    <w:rsid w:val="007214D1"/>
    <w:rsid w:val="00721942"/>
    <w:rsid w:val="00724191"/>
    <w:rsid w:val="00725E21"/>
    <w:rsid w:val="007271AA"/>
    <w:rsid w:val="00727CF3"/>
    <w:rsid w:val="00733023"/>
    <w:rsid w:val="007331DC"/>
    <w:rsid w:val="00734A82"/>
    <w:rsid w:val="007352BB"/>
    <w:rsid w:val="0073794E"/>
    <w:rsid w:val="0074357D"/>
    <w:rsid w:val="0074360E"/>
    <w:rsid w:val="00744CB7"/>
    <w:rsid w:val="00745414"/>
    <w:rsid w:val="00751789"/>
    <w:rsid w:val="00754596"/>
    <w:rsid w:val="00754873"/>
    <w:rsid w:val="00755126"/>
    <w:rsid w:val="007554F3"/>
    <w:rsid w:val="00755AC7"/>
    <w:rsid w:val="00757D08"/>
    <w:rsid w:val="00761143"/>
    <w:rsid w:val="00764E0D"/>
    <w:rsid w:val="007673D2"/>
    <w:rsid w:val="00770622"/>
    <w:rsid w:val="00771747"/>
    <w:rsid w:val="00772D75"/>
    <w:rsid w:val="00773614"/>
    <w:rsid w:val="007761FF"/>
    <w:rsid w:val="00776884"/>
    <w:rsid w:val="007776A4"/>
    <w:rsid w:val="00781BB8"/>
    <w:rsid w:val="007836E6"/>
    <w:rsid w:val="007844BD"/>
    <w:rsid w:val="007904A4"/>
    <w:rsid w:val="00791A73"/>
    <w:rsid w:val="00791B92"/>
    <w:rsid w:val="0079264A"/>
    <w:rsid w:val="0079502C"/>
    <w:rsid w:val="007A2F33"/>
    <w:rsid w:val="007A30CE"/>
    <w:rsid w:val="007A4C81"/>
    <w:rsid w:val="007A55D3"/>
    <w:rsid w:val="007A56E8"/>
    <w:rsid w:val="007A62C0"/>
    <w:rsid w:val="007A7E87"/>
    <w:rsid w:val="007B0D5B"/>
    <w:rsid w:val="007B125E"/>
    <w:rsid w:val="007B1F5E"/>
    <w:rsid w:val="007B28EE"/>
    <w:rsid w:val="007B46BF"/>
    <w:rsid w:val="007B6A77"/>
    <w:rsid w:val="007B6C54"/>
    <w:rsid w:val="007C53DC"/>
    <w:rsid w:val="007C6B50"/>
    <w:rsid w:val="007D1447"/>
    <w:rsid w:val="007D329F"/>
    <w:rsid w:val="007D4F45"/>
    <w:rsid w:val="007D6269"/>
    <w:rsid w:val="007D7F5D"/>
    <w:rsid w:val="007E2BC9"/>
    <w:rsid w:val="007E38C1"/>
    <w:rsid w:val="007E6548"/>
    <w:rsid w:val="007E71B2"/>
    <w:rsid w:val="007E7F92"/>
    <w:rsid w:val="007F3793"/>
    <w:rsid w:val="007F474D"/>
    <w:rsid w:val="007F72F1"/>
    <w:rsid w:val="007F7651"/>
    <w:rsid w:val="007F7E46"/>
    <w:rsid w:val="00802B18"/>
    <w:rsid w:val="0080554B"/>
    <w:rsid w:val="00810277"/>
    <w:rsid w:val="0081031F"/>
    <w:rsid w:val="0081198F"/>
    <w:rsid w:val="00811A6F"/>
    <w:rsid w:val="0081632E"/>
    <w:rsid w:val="00817AAC"/>
    <w:rsid w:val="00817CAF"/>
    <w:rsid w:val="00817E0F"/>
    <w:rsid w:val="00820146"/>
    <w:rsid w:val="00821874"/>
    <w:rsid w:val="00822F3E"/>
    <w:rsid w:val="008234B8"/>
    <w:rsid w:val="0082377B"/>
    <w:rsid w:val="008248C8"/>
    <w:rsid w:val="00824AEF"/>
    <w:rsid w:val="008252B4"/>
    <w:rsid w:val="00825FD9"/>
    <w:rsid w:val="008270DE"/>
    <w:rsid w:val="008301CD"/>
    <w:rsid w:val="00831F45"/>
    <w:rsid w:val="008333EC"/>
    <w:rsid w:val="00833FB7"/>
    <w:rsid w:val="00834292"/>
    <w:rsid w:val="008362DF"/>
    <w:rsid w:val="00836401"/>
    <w:rsid w:val="00837417"/>
    <w:rsid w:val="00840CA2"/>
    <w:rsid w:val="0084114E"/>
    <w:rsid w:val="00842F70"/>
    <w:rsid w:val="008437AF"/>
    <w:rsid w:val="008455D0"/>
    <w:rsid w:val="00847C19"/>
    <w:rsid w:val="00851062"/>
    <w:rsid w:val="00851DC3"/>
    <w:rsid w:val="00852C63"/>
    <w:rsid w:val="00853D23"/>
    <w:rsid w:val="00853F17"/>
    <w:rsid w:val="00855649"/>
    <w:rsid w:val="00861CAD"/>
    <w:rsid w:val="00861E04"/>
    <w:rsid w:val="00864BB4"/>
    <w:rsid w:val="00867A34"/>
    <w:rsid w:val="00870E30"/>
    <w:rsid w:val="0087321D"/>
    <w:rsid w:val="0087575C"/>
    <w:rsid w:val="00876A98"/>
    <w:rsid w:val="00876C98"/>
    <w:rsid w:val="0088019E"/>
    <w:rsid w:val="00880794"/>
    <w:rsid w:val="00880A9D"/>
    <w:rsid w:val="00881B6C"/>
    <w:rsid w:val="00882C78"/>
    <w:rsid w:val="00885255"/>
    <w:rsid w:val="0088587A"/>
    <w:rsid w:val="00887813"/>
    <w:rsid w:val="008904BB"/>
    <w:rsid w:val="00890F40"/>
    <w:rsid w:val="008920E5"/>
    <w:rsid w:val="00893030"/>
    <w:rsid w:val="0089449E"/>
    <w:rsid w:val="008950F7"/>
    <w:rsid w:val="00896186"/>
    <w:rsid w:val="008963E5"/>
    <w:rsid w:val="008968F2"/>
    <w:rsid w:val="008976B2"/>
    <w:rsid w:val="008A03E6"/>
    <w:rsid w:val="008A0BE9"/>
    <w:rsid w:val="008A1F14"/>
    <w:rsid w:val="008A250D"/>
    <w:rsid w:val="008A3204"/>
    <w:rsid w:val="008A34BA"/>
    <w:rsid w:val="008A3780"/>
    <w:rsid w:val="008A703A"/>
    <w:rsid w:val="008A7F6F"/>
    <w:rsid w:val="008B3350"/>
    <w:rsid w:val="008B33F0"/>
    <w:rsid w:val="008B37D7"/>
    <w:rsid w:val="008B3FFD"/>
    <w:rsid w:val="008B4D54"/>
    <w:rsid w:val="008B5ED8"/>
    <w:rsid w:val="008B5EFF"/>
    <w:rsid w:val="008B69D2"/>
    <w:rsid w:val="008B7B31"/>
    <w:rsid w:val="008B7EAA"/>
    <w:rsid w:val="008C182C"/>
    <w:rsid w:val="008C23EC"/>
    <w:rsid w:val="008C339A"/>
    <w:rsid w:val="008C5E0F"/>
    <w:rsid w:val="008C6B51"/>
    <w:rsid w:val="008C7085"/>
    <w:rsid w:val="008D0632"/>
    <w:rsid w:val="008D1881"/>
    <w:rsid w:val="008D2212"/>
    <w:rsid w:val="008D26B7"/>
    <w:rsid w:val="008D2B80"/>
    <w:rsid w:val="008E064E"/>
    <w:rsid w:val="008E0AA6"/>
    <w:rsid w:val="008E2497"/>
    <w:rsid w:val="008E42F5"/>
    <w:rsid w:val="008E4A6F"/>
    <w:rsid w:val="008E501B"/>
    <w:rsid w:val="008F0A34"/>
    <w:rsid w:val="008F3159"/>
    <w:rsid w:val="008F361D"/>
    <w:rsid w:val="008F38F9"/>
    <w:rsid w:val="008F516C"/>
    <w:rsid w:val="008F5A22"/>
    <w:rsid w:val="008F6DB9"/>
    <w:rsid w:val="008F6EF7"/>
    <w:rsid w:val="00900100"/>
    <w:rsid w:val="00902A8F"/>
    <w:rsid w:val="00903618"/>
    <w:rsid w:val="0091579C"/>
    <w:rsid w:val="00915C25"/>
    <w:rsid w:val="009210C1"/>
    <w:rsid w:val="00921695"/>
    <w:rsid w:val="009223CF"/>
    <w:rsid w:val="009235B1"/>
    <w:rsid w:val="00923E7B"/>
    <w:rsid w:val="00924617"/>
    <w:rsid w:val="00924B0A"/>
    <w:rsid w:val="009251D8"/>
    <w:rsid w:val="00925CED"/>
    <w:rsid w:val="00927AA3"/>
    <w:rsid w:val="009307CF"/>
    <w:rsid w:val="00931E71"/>
    <w:rsid w:val="00932B74"/>
    <w:rsid w:val="009333F9"/>
    <w:rsid w:val="009343A4"/>
    <w:rsid w:val="0093469A"/>
    <w:rsid w:val="0093512C"/>
    <w:rsid w:val="0093599D"/>
    <w:rsid w:val="00936B7E"/>
    <w:rsid w:val="00936F27"/>
    <w:rsid w:val="009402B4"/>
    <w:rsid w:val="009406A3"/>
    <w:rsid w:val="00944F6B"/>
    <w:rsid w:val="0094515F"/>
    <w:rsid w:val="00945587"/>
    <w:rsid w:val="009526A6"/>
    <w:rsid w:val="009533C9"/>
    <w:rsid w:val="00955944"/>
    <w:rsid w:val="0095641C"/>
    <w:rsid w:val="009564A9"/>
    <w:rsid w:val="009579BC"/>
    <w:rsid w:val="00960083"/>
    <w:rsid w:val="00960DC6"/>
    <w:rsid w:val="00961BBC"/>
    <w:rsid w:val="009642CE"/>
    <w:rsid w:val="00965F37"/>
    <w:rsid w:val="00966687"/>
    <w:rsid w:val="00967585"/>
    <w:rsid w:val="0097099E"/>
    <w:rsid w:val="00972CA8"/>
    <w:rsid w:val="00973B63"/>
    <w:rsid w:val="00975913"/>
    <w:rsid w:val="00981F0F"/>
    <w:rsid w:val="0098449B"/>
    <w:rsid w:val="009859B4"/>
    <w:rsid w:val="00985E50"/>
    <w:rsid w:val="009905F9"/>
    <w:rsid w:val="00991003"/>
    <w:rsid w:val="00991193"/>
    <w:rsid w:val="00991BDE"/>
    <w:rsid w:val="00991EC7"/>
    <w:rsid w:val="0099353C"/>
    <w:rsid w:val="00994580"/>
    <w:rsid w:val="0099552E"/>
    <w:rsid w:val="00997BCF"/>
    <w:rsid w:val="009A0E84"/>
    <w:rsid w:val="009A0ED0"/>
    <w:rsid w:val="009A165E"/>
    <w:rsid w:val="009A1902"/>
    <w:rsid w:val="009A1FAA"/>
    <w:rsid w:val="009A2CE6"/>
    <w:rsid w:val="009A3D4E"/>
    <w:rsid w:val="009A7DD5"/>
    <w:rsid w:val="009B1464"/>
    <w:rsid w:val="009B3AB6"/>
    <w:rsid w:val="009B3C31"/>
    <w:rsid w:val="009B5245"/>
    <w:rsid w:val="009B5B38"/>
    <w:rsid w:val="009B6530"/>
    <w:rsid w:val="009B699A"/>
    <w:rsid w:val="009C18F0"/>
    <w:rsid w:val="009C1C26"/>
    <w:rsid w:val="009C27EE"/>
    <w:rsid w:val="009C3561"/>
    <w:rsid w:val="009C4001"/>
    <w:rsid w:val="009C6FDD"/>
    <w:rsid w:val="009D031F"/>
    <w:rsid w:val="009D2612"/>
    <w:rsid w:val="009D2FC6"/>
    <w:rsid w:val="009D3014"/>
    <w:rsid w:val="009D530A"/>
    <w:rsid w:val="009D54A5"/>
    <w:rsid w:val="009D5CE0"/>
    <w:rsid w:val="009D743F"/>
    <w:rsid w:val="009E0893"/>
    <w:rsid w:val="009E1A72"/>
    <w:rsid w:val="009E1C4E"/>
    <w:rsid w:val="009E3F22"/>
    <w:rsid w:val="009E5C34"/>
    <w:rsid w:val="009E75F1"/>
    <w:rsid w:val="009F1A64"/>
    <w:rsid w:val="009F6158"/>
    <w:rsid w:val="009F6E6F"/>
    <w:rsid w:val="00A0134E"/>
    <w:rsid w:val="00A01E23"/>
    <w:rsid w:val="00A02042"/>
    <w:rsid w:val="00A0288F"/>
    <w:rsid w:val="00A0298D"/>
    <w:rsid w:val="00A032CE"/>
    <w:rsid w:val="00A07F5D"/>
    <w:rsid w:val="00A122C8"/>
    <w:rsid w:val="00A13022"/>
    <w:rsid w:val="00A132A4"/>
    <w:rsid w:val="00A17F80"/>
    <w:rsid w:val="00A2043D"/>
    <w:rsid w:val="00A241C4"/>
    <w:rsid w:val="00A24EE9"/>
    <w:rsid w:val="00A2581A"/>
    <w:rsid w:val="00A25C7F"/>
    <w:rsid w:val="00A26A7F"/>
    <w:rsid w:val="00A278D6"/>
    <w:rsid w:val="00A2794A"/>
    <w:rsid w:val="00A27F10"/>
    <w:rsid w:val="00A315A2"/>
    <w:rsid w:val="00A32625"/>
    <w:rsid w:val="00A4247E"/>
    <w:rsid w:val="00A46625"/>
    <w:rsid w:val="00A47A09"/>
    <w:rsid w:val="00A50926"/>
    <w:rsid w:val="00A53534"/>
    <w:rsid w:val="00A557AF"/>
    <w:rsid w:val="00A5626D"/>
    <w:rsid w:val="00A56513"/>
    <w:rsid w:val="00A5742E"/>
    <w:rsid w:val="00A5750F"/>
    <w:rsid w:val="00A57D8D"/>
    <w:rsid w:val="00A61654"/>
    <w:rsid w:val="00A6268F"/>
    <w:rsid w:val="00A63255"/>
    <w:rsid w:val="00A67B31"/>
    <w:rsid w:val="00A70010"/>
    <w:rsid w:val="00A70CFB"/>
    <w:rsid w:val="00A71062"/>
    <w:rsid w:val="00A72C72"/>
    <w:rsid w:val="00A74CEC"/>
    <w:rsid w:val="00A763BC"/>
    <w:rsid w:val="00A766B8"/>
    <w:rsid w:val="00A76A23"/>
    <w:rsid w:val="00A770DE"/>
    <w:rsid w:val="00A7787A"/>
    <w:rsid w:val="00A80CCF"/>
    <w:rsid w:val="00A80D98"/>
    <w:rsid w:val="00A8159A"/>
    <w:rsid w:val="00A82FE5"/>
    <w:rsid w:val="00A8380E"/>
    <w:rsid w:val="00A85334"/>
    <w:rsid w:val="00A85F4C"/>
    <w:rsid w:val="00A862A0"/>
    <w:rsid w:val="00A875E4"/>
    <w:rsid w:val="00A923FD"/>
    <w:rsid w:val="00A936EC"/>
    <w:rsid w:val="00A93FA1"/>
    <w:rsid w:val="00A9463B"/>
    <w:rsid w:val="00A96B09"/>
    <w:rsid w:val="00A97947"/>
    <w:rsid w:val="00A97D5D"/>
    <w:rsid w:val="00AA0D90"/>
    <w:rsid w:val="00AA13FE"/>
    <w:rsid w:val="00AA44D1"/>
    <w:rsid w:val="00AA504C"/>
    <w:rsid w:val="00AA54A3"/>
    <w:rsid w:val="00AA5643"/>
    <w:rsid w:val="00AA77F7"/>
    <w:rsid w:val="00AB07F1"/>
    <w:rsid w:val="00AB0EEA"/>
    <w:rsid w:val="00AB16EC"/>
    <w:rsid w:val="00AB3330"/>
    <w:rsid w:val="00AB4B39"/>
    <w:rsid w:val="00AB5425"/>
    <w:rsid w:val="00AB62B8"/>
    <w:rsid w:val="00AB6D68"/>
    <w:rsid w:val="00AC0AF8"/>
    <w:rsid w:val="00AC0FDB"/>
    <w:rsid w:val="00AC2237"/>
    <w:rsid w:val="00AC4D70"/>
    <w:rsid w:val="00AC59E8"/>
    <w:rsid w:val="00AD0502"/>
    <w:rsid w:val="00AD0D67"/>
    <w:rsid w:val="00AD1852"/>
    <w:rsid w:val="00AD251B"/>
    <w:rsid w:val="00AD2EF2"/>
    <w:rsid w:val="00AD4D06"/>
    <w:rsid w:val="00AD5B55"/>
    <w:rsid w:val="00AD7A23"/>
    <w:rsid w:val="00AE1103"/>
    <w:rsid w:val="00AE4050"/>
    <w:rsid w:val="00AE45C8"/>
    <w:rsid w:val="00AE51B7"/>
    <w:rsid w:val="00AE64E3"/>
    <w:rsid w:val="00AE678C"/>
    <w:rsid w:val="00AE78B3"/>
    <w:rsid w:val="00AF02B6"/>
    <w:rsid w:val="00AF3601"/>
    <w:rsid w:val="00AF389C"/>
    <w:rsid w:val="00AF545E"/>
    <w:rsid w:val="00AF739C"/>
    <w:rsid w:val="00B0025C"/>
    <w:rsid w:val="00B006B5"/>
    <w:rsid w:val="00B026EC"/>
    <w:rsid w:val="00B035CB"/>
    <w:rsid w:val="00B03B6B"/>
    <w:rsid w:val="00B06B1E"/>
    <w:rsid w:val="00B071A6"/>
    <w:rsid w:val="00B13579"/>
    <w:rsid w:val="00B15DAB"/>
    <w:rsid w:val="00B235D0"/>
    <w:rsid w:val="00B23FCB"/>
    <w:rsid w:val="00B2443A"/>
    <w:rsid w:val="00B24743"/>
    <w:rsid w:val="00B25BC3"/>
    <w:rsid w:val="00B26FE3"/>
    <w:rsid w:val="00B31863"/>
    <w:rsid w:val="00B32775"/>
    <w:rsid w:val="00B32A58"/>
    <w:rsid w:val="00B33A16"/>
    <w:rsid w:val="00B33E6E"/>
    <w:rsid w:val="00B35292"/>
    <w:rsid w:val="00B36D41"/>
    <w:rsid w:val="00B37339"/>
    <w:rsid w:val="00B37701"/>
    <w:rsid w:val="00B41BEF"/>
    <w:rsid w:val="00B420F8"/>
    <w:rsid w:val="00B442C2"/>
    <w:rsid w:val="00B4511E"/>
    <w:rsid w:val="00B45C85"/>
    <w:rsid w:val="00B475C6"/>
    <w:rsid w:val="00B510C9"/>
    <w:rsid w:val="00B51A7D"/>
    <w:rsid w:val="00B52FAF"/>
    <w:rsid w:val="00B55C28"/>
    <w:rsid w:val="00B56CDC"/>
    <w:rsid w:val="00B62B69"/>
    <w:rsid w:val="00B6654E"/>
    <w:rsid w:val="00B715C1"/>
    <w:rsid w:val="00B722E7"/>
    <w:rsid w:val="00B73A5E"/>
    <w:rsid w:val="00B74AEF"/>
    <w:rsid w:val="00B7589A"/>
    <w:rsid w:val="00B75EE6"/>
    <w:rsid w:val="00B8332C"/>
    <w:rsid w:val="00B83469"/>
    <w:rsid w:val="00B84929"/>
    <w:rsid w:val="00B84BB3"/>
    <w:rsid w:val="00B84F6D"/>
    <w:rsid w:val="00B853B6"/>
    <w:rsid w:val="00B9017A"/>
    <w:rsid w:val="00B91993"/>
    <w:rsid w:val="00B9413C"/>
    <w:rsid w:val="00B94A00"/>
    <w:rsid w:val="00B94A7B"/>
    <w:rsid w:val="00B94B49"/>
    <w:rsid w:val="00B95FBF"/>
    <w:rsid w:val="00BA3657"/>
    <w:rsid w:val="00BA4CCE"/>
    <w:rsid w:val="00BA58F3"/>
    <w:rsid w:val="00BA7621"/>
    <w:rsid w:val="00BB1527"/>
    <w:rsid w:val="00BB2604"/>
    <w:rsid w:val="00BB26D8"/>
    <w:rsid w:val="00BB3021"/>
    <w:rsid w:val="00BB3A4D"/>
    <w:rsid w:val="00BB3D4F"/>
    <w:rsid w:val="00BB4484"/>
    <w:rsid w:val="00BB462F"/>
    <w:rsid w:val="00BB4A08"/>
    <w:rsid w:val="00BB58A1"/>
    <w:rsid w:val="00BB6051"/>
    <w:rsid w:val="00BB74A0"/>
    <w:rsid w:val="00BC05A4"/>
    <w:rsid w:val="00BC0923"/>
    <w:rsid w:val="00BC0B6A"/>
    <w:rsid w:val="00BC15CD"/>
    <w:rsid w:val="00BC22BC"/>
    <w:rsid w:val="00BC7C84"/>
    <w:rsid w:val="00BC7FF1"/>
    <w:rsid w:val="00BD0803"/>
    <w:rsid w:val="00BD08AD"/>
    <w:rsid w:val="00BD09B0"/>
    <w:rsid w:val="00BD1CEE"/>
    <w:rsid w:val="00BD1DDE"/>
    <w:rsid w:val="00BD2162"/>
    <w:rsid w:val="00BD216E"/>
    <w:rsid w:val="00BD382D"/>
    <w:rsid w:val="00BD7F56"/>
    <w:rsid w:val="00BE242A"/>
    <w:rsid w:val="00BE37D7"/>
    <w:rsid w:val="00BE5471"/>
    <w:rsid w:val="00BE7808"/>
    <w:rsid w:val="00BF114C"/>
    <w:rsid w:val="00BF1AC4"/>
    <w:rsid w:val="00BF3447"/>
    <w:rsid w:val="00BF7619"/>
    <w:rsid w:val="00C031A7"/>
    <w:rsid w:val="00C047F0"/>
    <w:rsid w:val="00C05FB0"/>
    <w:rsid w:val="00C06B9F"/>
    <w:rsid w:val="00C10383"/>
    <w:rsid w:val="00C15186"/>
    <w:rsid w:val="00C15423"/>
    <w:rsid w:val="00C154F8"/>
    <w:rsid w:val="00C17AAD"/>
    <w:rsid w:val="00C20185"/>
    <w:rsid w:val="00C20FA0"/>
    <w:rsid w:val="00C21C67"/>
    <w:rsid w:val="00C248BD"/>
    <w:rsid w:val="00C2700A"/>
    <w:rsid w:val="00C2785E"/>
    <w:rsid w:val="00C31333"/>
    <w:rsid w:val="00C3467C"/>
    <w:rsid w:val="00C3480F"/>
    <w:rsid w:val="00C350B1"/>
    <w:rsid w:val="00C3617E"/>
    <w:rsid w:val="00C3672E"/>
    <w:rsid w:val="00C36B18"/>
    <w:rsid w:val="00C37DF3"/>
    <w:rsid w:val="00C404BF"/>
    <w:rsid w:val="00C40C9F"/>
    <w:rsid w:val="00C42F06"/>
    <w:rsid w:val="00C443BA"/>
    <w:rsid w:val="00C45611"/>
    <w:rsid w:val="00C46DDC"/>
    <w:rsid w:val="00C46E0A"/>
    <w:rsid w:val="00C52E1A"/>
    <w:rsid w:val="00C538B8"/>
    <w:rsid w:val="00C55A56"/>
    <w:rsid w:val="00C5710A"/>
    <w:rsid w:val="00C634DE"/>
    <w:rsid w:val="00C64A05"/>
    <w:rsid w:val="00C651C2"/>
    <w:rsid w:val="00C67A48"/>
    <w:rsid w:val="00C7548B"/>
    <w:rsid w:val="00C759FD"/>
    <w:rsid w:val="00C75C23"/>
    <w:rsid w:val="00C76C7E"/>
    <w:rsid w:val="00C76F2F"/>
    <w:rsid w:val="00C77F6D"/>
    <w:rsid w:val="00C8005D"/>
    <w:rsid w:val="00C806AF"/>
    <w:rsid w:val="00C80FD6"/>
    <w:rsid w:val="00C81373"/>
    <w:rsid w:val="00C81BFF"/>
    <w:rsid w:val="00C82047"/>
    <w:rsid w:val="00C824F7"/>
    <w:rsid w:val="00C84453"/>
    <w:rsid w:val="00C8668C"/>
    <w:rsid w:val="00C86DDB"/>
    <w:rsid w:val="00C87899"/>
    <w:rsid w:val="00C87D40"/>
    <w:rsid w:val="00C9066A"/>
    <w:rsid w:val="00C94C6E"/>
    <w:rsid w:val="00C94EAE"/>
    <w:rsid w:val="00C97A35"/>
    <w:rsid w:val="00CA4E10"/>
    <w:rsid w:val="00CB0927"/>
    <w:rsid w:val="00CB1C16"/>
    <w:rsid w:val="00CB2193"/>
    <w:rsid w:val="00CB22F7"/>
    <w:rsid w:val="00CB4C24"/>
    <w:rsid w:val="00CB5550"/>
    <w:rsid w:val="00CB68D8"/>
    <w:rsid w:val="00CB7060"/>
    <w:rsid w:val="00CC0457"/>
    <w:rsid w:val="00CC0B31"/>
    <w:rsid w:val="00CC0C6D"/>
    <w:rsid w:val="00CC16F7"/>
    <w:rsid w:val="00CC24A4"/>
    <w:rsid w:val="00CD01FB"/>
    <w:rsid w:val="00CD63DC"/>
    <w:rsid w:val="00CE1DF3"/>
    <w:rsid w:val="00CE3065"/>
    <w:rsid w:val="00CE4C27"/>
    <w:rsid w:val="00CE538A"/>
    <w:rsid w:val="00CE6285"/>
    <w:rsid w:val="00CF29CB"/>
    <w:rsid w:val="00CF372D"/>
    <w:rsid w:val="00CF6265"/>
    <w:rsid w:val="00CF75CC"/>
    <w:rsid w:val="00CF7D89"/>
    <w:rsid w:val="00D01459"/>
    <w:rsid w:val="00D015DB"/>
    <w:rsid w:val="00D05BE7"/>
    <w:rsid w:val="00D108E4"/>
    <w:rsid w:val="00D1155F"/>
    <w:rsid w:val="00D12D29"/>
    <w:rsid w:val="00D138BC"/>
    <w:rsid w:val="00D14A3B"/>
    <w:rsid w:val="00D14CA3"/>
    <w:rsid w:val="00D15130"/>
    <w:rsid w:val="00D15B8D"/>
    <w:rsid w:val="00D168BD"/>
    <w:rsid w:val="00D169DF"/>
    <w:rsid w:val="00D17010"/>
    <w:rsid w:val="00D20D54"/>
    <w:rsid w:val="00D2191E"/>
    <w:rsid w:val="00D24409"/>
    <w:rsid w:val="00D34D2C"/>
    <w:rsid w:val="00D354C5"/>
    <w:rsid w:val="00D35C9A"/>
    <w:rsid w:val="00D37922"/>
    <w:rsid w:val="00D43538"/>
    <w:rsid w:val="00D4539E"/>
    <w:rsid w:val="00D45B44"/>
    <w:rsid w:val="00D462C8"/>
    <w:rsid w:val="00D46A7E"/>
    <w:rsid w:val="00D477A7"/>
    <w:rsid w:val="00D477CB"/>
    <w:rsid w:val="00D504B7"/>
    <w:rsid w:val="00D50E44"/>
    <w:rsid w:val="00D522A2"/>
    <w:rsid w:val="00D53508"/>
    <w:rsid w:val="00D54007"/>
    <w:rsid w:val="00D54EB3"/>
    <w:rsid w:val="00D57CDF"/>
    <w:rsid w:val="00D61F35"/>
    <w:rsid w:val="00D643CC"/>
    <w:rsid w:val="00D658D1"/>
    <w:rsid w:val="00D67630"/>
    <w:rsid w:val="00D717F5"/>
    <w:rsid w:val="00D745DF"/>
    <w:rsid w:val="00D7625B"/>
    <w:rsid w:val="00D8058C"/>
    <w:rsid w:val="00D80FFB"/>
    <w:rsid w:val="00D8169A"/>
    <w:rsid w:val="00D842DB"/>
    <w:rsid w:val="00D84D61"/>
    <w:rsid w:val="00D86455"/>
    <w:rsid w:val="00D86D2E"/>
    <w:rsid w:val="00D87D93"/>
    <w:rsid w:val="00D901B5"/>
    <w:rsid w:val="00D90F30"/>
    <w:rsid w:val="00D916DE"/>
    <w:rsid w:val="00D917A2"/>
    <w:rsid w:val="00D93184"/>
    <w:rsid w:val="00D946E3"/>
    <w:rsid w:val="00D9503E"/>
    <w:rsid w:val="00D961AE"/>
    <w:rsid w:val="00D965A1"/>
    <w:rsid w:val="00D96E29"/>
    <w:rsid w:val="00DA1595"/>
    <w:rsid w:val="00DA4D33"/>
    <w:rsid w:val="00DA526B"/>
    <w:rsid w:val="00DA7C7E"/>
    <w:rsid w:val="00DB04CE"/>
    <w:rsid w:val="00DB211F"/>
    <w:rsid w:val="00DB3601"/>
    <w:rsid w:val="00DB6148"/>
    <w:rsid w:val="00DB7212"/>
    <w:rsid w:val="00DB7B4D"/>
    <w:rsid w:val="00DC05A9"/>
    <w:rsid w:val="00DC490C"/>
    <w:rsid w:val="00DC5E09"/>
    <w:rsid w:val="00DC60AA"/>
    <w:rsid w:val="00DC7001"/>
    <w:rsid w:val="00DC70C8"/>
    <w:rsid w:val="00DC77A7"/>
    <w:rsid w:val="00DD146C"/>
    <w:rsid w:val="00DD1F99"/>
    <w:rsid w:val="00DD7492"/>
    <w:rsid w:val="00DE16ED"/>
    <w:rsid w:val="00DE1E6C"/>
    <w:rsid w:val="00DE203F"/>
    <w:rsid w:val="00DE2069"/>
    <w:rsid w:val="00DE2ED8"/>
    <w:rsid w:val="00DE4828"/>
    <w:rsid w:val="00DE5F32"/>
    <w:rsid w:val="00DE7DF6"/>
    <w:rsid w:val="00DF031A"/>
    <w:rsid w:val="00DF0A04"/>
    <w:rsid w:val="00DF1CEE"/>
    <w:rsid w:val="00DF2662"/>
    <w:rsid w:val="00DF2C8E"/>
    <w:rsid w:val="00DF3E5A"/>
    <w:rsid w:val="00DF6A00"/>
    <w:rsid w:val="00DF6C54"/>
    <w:rsid w:val="00E000F3"/>
    <w:rsid w:val="00E007F1"/>
    <w:rsid w:val="00E025B8"/>
    <w:rsid w:val="00E03B89"/>
    <w:rsid w:val="00E03D2A"/>
    <w:rsid w:val="00E0418F"/>
    <w:rsid w:val="00E052AF"/>
    <w:rsid w:val="00E05EF0"/>
    <w:rsid w:val="00E07390"/>
    <w:rsid w:val="00E07DEF"/>
    <w:rsid w:val="00E11EB2"/>
    <w:rsid w:val="00E12DFD"/>
    <w:rsid w:val="00E14C09"/>
    <w:rsid w:val="00E159A4"/>
    <w:rsid w:val="00E16C88"/>
    <w:rsid w:val="00E170EC"/>
    <w:rsid w:val="00E17513"/>
    <w:rsid w:val="00E1786B"/>
    <w:rsid w:val="00E17FF6"/>
    <w:rsid w:val="00E20A94"/>
    <w:rsid w:val="00E22687"/>
    <w:rsid w:val="00E23948"/>
    <w:rsid w:val="00E24893"/>
    <w:rsid w:val="00E25D85"/>
    <w:rsid w:val="00E26183"/>
    <w:rsid w:val="00E26816"/>
    <w:rsid w:val="00E27840"/>
    <w:rsid w:val="00E303F1"/>
    <w:rsid w:val="00E30ABB"/>
    <w:rsid w:val="00E331B3"/>
    <w:rsid w:val="00E345B1"/>
    <w:rsid w:val="00E34AE8"/>
    <w:rsid w:val="00E374DA"/>
    <w:rsid w:val="00E40BE6"/>
    <w:rsid w:val="00E420D6"/>
    <w:rsid w:val="00E42D2D"/>
    <w:rsid w:val="00E42E00"/>
    <w:rsid w:val="00E45B7F"/>
    <w:rsid w:val="00E45F42"/>
    <w:rsid w:val="00E46718"/>
    <w:rsid w:val="00E46DA4"/>
    <w:rsid w:val="00E47B42"/>
    <w:rsid w:val="00E507FE"/>
    <w:rsid w:val="00E51673"/>
    <w:rsid w:val="00E51C52"/>
    <w:rsid w:val="00E556F1"/>
    <w:rsid w:val="00E56A3E"/>
    <w:rsid w:val="00E57FB7"/>
    <w:rsid w:val="00E60C69"/>
    <w:rsid w:val="00E6150F"/>
    <w:rsid w:val="00E62A3F"/>
    <w:rsid w:val="00E66EFF"/>
    <w:rsid w:val="00E7033A"/>
    <w:rsid w:val="00E71290"/>
    <w:rsid w:val="00E71B21"/>
    <w:rsid w:val="00E721F2"/>
    <w:rsid w:val="00E766E5"/>
    <w:rsid w:val="00E8015A"/>
    <w:rsid w:val="00E80CBD"/>
    <w:rsid w:val="00E8158B"/>
    <w:rsid w:val="00E82BE9"/>
    <w:rsid w:val="00E83A8E"/>
    <w:rsid w:val="00E8639A"/>
    <w:rsid w:val="00E87480"/>
    <w:rsid w:val="00E91472"/>
    <w:rsid w:val="00E91C7B"/>
    <w:rsid w:val="00E926F1"/>
    <w:rsid w:val="00E9306B"/>
    <w:rsid w:val="00E946D0"/>
    <w:rsid w:val="00E94BB2"/>
    <w:rsid w:val="00E96C0F"/>
    <w:rsid w:val="00E970FC"/>
    <w:rsid w:val="00EA0017"/>
    <w:rsid w:val="00EA10F0"/>
    <w:rsid w:val="00EA1E26"/>
    <w:rsid w:val="00EA4DED"/>
    <w:rsid w:val="00EA612B"/>
    <w:rsid w:val="00EA642F"/>
    <w:rsid w:val="00EA70C6"/>
    <w:rsid w:val="00EA79B0"/>
    <w:rsid w:val="00EB0CA7"/>
    <w:rsid w:val="00EB1503"/>
    <w:rsid w:val="00EB268B"/>
    <w:rsid w:val="00EB4242"/>
    <w:rsid w:val="00EB6625"/>
    <w:rsid w:val="00EB67C5"/>
    <w:rsid w:val="00EB7212"/>
    <w:rsid w:val="00EB773A"/>
    <w:rsid w:val="00EC0926"/>
    <w:rsid w:val="00EC12AB"/>
    <w:rsid w:val="00EC29C7"/>
    <w:rsid w:val="00EC3BFD"/>
    <w:rsid w:val="00EC455A"/>
    <w:rsid w:val="00EC4B51"/>
    <w:rsid w:val="00EC55DF"/>
    <w:rsid w:val="00EC7742"/>
    <w:rsid w:val="00ED2127"/>
    <w:rsid w:val="00ED4DBD"/>
    <w:rsid w:val="00ED4E85"/>
    <w:rsid w:val="00ED561B"/>
    <w:rsid w:val="00ED6AD5"/>
    <w:rsid w:val="00EE1404"/>
    <w:rsid w:val="00EE4753"/>
    <w:rsid w:val="00EE4DFA"/>
    <w:rsid w:val="00EE5E7E"/>
    <w:rsid w:val="00EE69A9"/>
    <w:rsid w:val="00EE73C9"/>
    <w:rsid w:val="00EF138E"/>
    <w:rsid w:val="00EF64D9"/>
    <w:rsid w:val="00F02275"/>
    <w:rsid w:val="00F024A6"/>
    <w:rsid w:val="00F0532E"/>
    <w:rsid w:val="00F05A56"/>
    <w:rsid w:val="00F05E5F"/>
    <w:rsid w:val="00F067E4"/>
    <w:rsid w:val="00F06CED"/>
    <w:rsid w:val="00F1341A"/>
    <w:rsid w:val="00F13931"/>
    <w:rsid w:val="00F13A8E"/>
    <w:rsid w:val="00F14CD9"/>
    <w:rsid w:val="00F20CD5"/>
    <w:rsid w:val="00F21BE8"/>
    <w:rsid w:val="00F21F6B"/>
    <w:rsid w:val="00F228AF"/>
    <w:rsid w:val="00F22D35"/>
    <w:rsid w:val="00F237F3"/>
    <w:rsid w:val="00F2454F"/>
    <w:rsid w:val="00F245C5"/>
    <w:rsid w:val="00F2477F"/>
    <w:rsid w:val="00F26E65"/>
    <w:rsid w:val="00F30E70"/>
    <w:rsid w:val="00F31A0F"/>
    <w:rsid w:val="00F31AA3"/>
    <w:rsid w:val="00F31BB0"/>
    <w:rsid w:val="00F32670"/>
    <w:rsid w:val="00F33923"/>
    <w:rsid w:val="00F34F1C"/>
    <w:rsid w:val="00F37EB4"/>
    <w:rsid w:val="00F42A22"/>
    <w:rsid w:val="00F42D9F"/>
    <w:rsid w:val="00F43F17"/>
    <w:rsid w:val="00F447B7"/>
    <w:rsid w:val="00F44F85"/>
    <w:rsid w:val="00F458F8"/>
    <w:rsid w:val="00F45938"/>
    <w:rsid w:val="00F459A7"/>
    <w:rsid w:val="00F47654"/>
    <w:rsid w:val="00F47A7B"/>
    <w:rsid w:val="00F50D03"/>
    <w:rsid w:val="00F513E9"/>
    <w:rsid w:val="00F53389"/>
    <w:rsid w:val="00F533E7"/>
    <w:rsid w:val="00F53C64"/>
    <w:rsid w:val="00F55CEB"/>
    <w:rsid w:val="00F55DEA"/>
    <w:rsid w:val="00F56913"/>
    <w:rsid w:val="00F5758D"/>
    <w:rsid w:val="00F617C5"/>
    <w:rsid w:val="00F64431"/>
    <w:rsid w:val="00F64C85"/>
    <w:rsid w:val="00F65175"/>
    <w:rsid w:val="00F658A9"/>
    <w:rsid w:val="00F67129"/>
    <w:rsid w:val="00F72475"/>
    <w:rsid w:val="00F73F4B"/>
    <w:rsid w:val="00F80F49"/>
    <w:rsid w:val="00F82C4B"/>
    <w:rsid w:val="00F873B9"/>
    <w:rsid w:val="00F876EC"/>
    <w:rsid w:val="00F920E5"/>
    <w:rsid w:val="00F93245"/>
    <w:rsid w:val="00F93780"/>
    <w:rsid w:val="00F94344"/>
    <w:rsid w:val="00F944DA"/>
    <w:rsid w:val="00FA053D"/>
    <w:rsid w:val="00FA1489"/>
    <w:rsid w:val="00FA3F0D"/>
    <w:rsid w:val="00FA4698"/>
    <w:rsid w:val="00FA6C87"/>
    <w:rsid w:val="00FA7FC1"/>
    <w:rsid w:val="00FB11B3"/>
    <w:rsid w:val="00FB124D"/>
    <w:rsid w:val="00FB37FE"/>
    <w:rsid w:val="00FB587F"/>
    <w:rsid w:val="00FB6ABA"/>
    <w:rsid w:val="00FC0D1D"/>
    <w:rsid w:val="00FC539E"/>
    <w:rsid w:val="00FC560F"/>
    <w:rsid w:val="00FC600B"/>
    <w:rsid w:val="00FC6874"/>
    <w:rsid w:val="00FC708C"/>
    <w:rsid w:val="00FC721D"/>
    <w:rsid w:val="00FC79DB"/>
    <w:rsid w:val="00FD2686"/>
    <w:rsid w:val="00FD373B"/>
    <w:rsid w:val="00FD3F7E"/>
    <w:rsid w:val="00FD5F3B"/>
    <w:rsid w:val="00FD60FA"/>
    <w:rsid w:val="00FD68F1"/>
    <w:rsid w:val="00FE020C"/>
    <w:rsid w:val="00FE39AA"/>
    <w:rsid w:val="00FE4274"/>
    <w:rsid w:val="00FE45E3"/>
    <w:rsid w:val="00FE4D79"/>
    <w:rsid w:val="00FE4E5E"/>
    <w:rsid w:val="00FE5CE8"/>
    <w:rsid w:val="00FE7262"/>
    <w:rsid w:val="00FF0C7E"/>
    <w:rsid w:val="00FF1737"/>
    <w:rsid w:val="00FF1753"/>
    <w:rsid w:val="00FF4278"/>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107819964">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275061050">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91913623">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25454633">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29773164">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09422978">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mea01.safelinks.protection.outlook.com/?url=http%3A%2F%2Fwww.cosla.gov.uk%2Fmusic-instrumental-music-tuition-guidance-2019pdf&amp;data=01%7C01%7CDouglas.Wilby%40highlifehighland.com%7C34dca51f9d6a48139d9108d69bf936da%7C89f0b56e6d164fe89dba176fa940f7c9%7C0&amp;sdata=mV4C5yetKzu9fjgQsGf8IFC%2F2uTn857VxxoE8MQr1rY%3D&amp;reserved=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emea01.safelinks.protection.outlook.com/?url=http%3A%2F%2Fwww.cosla.gov.uk%2Fmusic-instrumental-music-tuition-guidance-2019pdf&amp;data=01%7C01%7CDouglas.Wilby%40highlifehighland.com%7C34dca51f9d6a48139d9108d69bf936da%7C89f0b56e6d164fe89dba176fa940f7c9%7C0&amp;sdata=mV4C5yetKzu9fjgQsGf8IFC%2F2uTn857VxxoE8MQr1rY%3D&amp;reserved=0"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highland.gov.uk/download/meetings/id/75310/item_20_high_life_highland_progress_report"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nthcfs1\HighLifeHighland\Douglas\Desktop%20Files%20March%202019\Council%20P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'Ark1'!$B$1</c:f>
              <c:strCache>
                <c:ptCount val="1"/>
                <c:pt idx="0">
                  <c:v>Customer Engagements</c:v>
                </c:pt>
              </c:strCache>
            </c:strRef>
          </c:tx>
          <c:invertIfNegative val="0"/>
          <c:cat>
            <c:strRef>
              <c:f>'Ark1'!$A$2:$A$9</c:f>
              <c:strCache>
                <c:ptCount val="8"/>
                <c:pt idx="0">
                  <c:v>2011/12</c:v>
                </c:pt>
                <c:pt idx="1">
                  <c:v>2012/13</c:v>
                </c:pt>
                <c:pt idx="2">
                  <c:v>2013/14</c:v>
                </c:pt>
                <c:pt idx="3">
                  <c:v>2014/15</c:v>
                </c:pt>
                <c:pt idx="4">
                  <c:v>2015/16</c:v>
                </c:pt>
                <c:pt idx="5">
                  <c:v>2016/17</c:v>
                </c:pt>
                <c:pt idx="6">
                  <c:v>2017/18</c:v>
                </c:pt>
                <c:pt idx="7">
                  <c:v>2018/19</c:v>
                </c:pt>
              </c:strCache>
            </c:strRef>
          </c:cat>
          <c:val>
            <c:numRef>
              <c:f>'Ark1'!$B$2:$B$9</c:f>
              <c:numCache>
                <c:formatCode>_-* #,##0_-;\-* #,##0_-;_-* "-"??_-;_-@_-</c:formatCode>
                <c:ptCount val="8"/>
                <c:pt idx="0">
                  <c:v>2345532</c:v>
                </c:pt>
                <c:pt idx="1">
                  <c:v>3836192</c:v>
                </c:pt>
                <c:pt idx="2">
                  <c:v>4381866</c:v>
                </c:pt>
                <c:pt idx="3">
                  <c:v>4730708</c:v>
                </c:pt>
                <c:pt idx="4">
                  <c:v>5375952</c:v>
                </c:pt>
                <c:pt idx="5">
                  <c:v>6748381</c:v>
                </c:pt>
                <c:pt idx="6">
                  <c:v>7473890</c:v>
                </c:pt>
                <c:pt idx="7" formatCode="#,##0">
                  <c:v>8215862</c:v>
                </c:pt>
              </c:numCache>
            </c:numRef>
          </c:val>
          <c:extLst xmlns:c16r2="http://schemas.microsoft.com/office/drawing/2015/06/chart">
            <c:ext xmlns:c16="http://schemas.microsoft.com/office/drawing/2014/chart" uri="{C3380CC4-5D6E-409C-BE32-E72D297353CC}">
              <c16:uniqueId val="{00000000-AA0D-4884-B63D-BA83024924FE}"/>
            </c:ext>
          </c:extLst>
        </c:ser>
        <c:dLbls>
          <c:showLegendKey val="0"/>
          <c:showVal val="0"/>
          <c:showCatName val="0"/>
          <c:showSerName val="0"/>
          <c:showPercent val="0"/>
          <c:showBubbleSize val="0"/>
        </c:dLbls>
        <c:gapWidth val="150"/>
        <c:axId val="26457216"/>
        <c:axId val="26458752"/>
      </c:barChart>
      <c:catAx>
        <c:axId val="26457216"/>
        <c:scaling>
          <c:orientation val="minMax"/>
        </c:scaling>
        <c:delete val="0"/>
        <c:axPos val="b"/>
        <c:numFmt formatCode="General" sourceLinked="0"/>
        <c:majorTickMark val="out"/>
        <c:minorTickMark val="none"/>
        <c:tickLblPos val="nextTo"/>
        <c:crossAx val="26458752"/>
        <c:crosses val="autoZero"/>
        <c:auto val="1"/>
        <c:lblAlgn val="ctr"/>
        <c:lblOffset val="100"/>
        <c:noMultiLvlLbl val="0"/>
      </c:catAx>
      <c:valAx>
        <c:axId val="26458752"/>
        <c:scaling>
          <c:orientation val="minMax"/>
          <c:min val="1000000"/>
        </c:scaling>
        <c:delete val="0"/>
        <c:axPos val="l"/>
        <c:majorGridlines/>
        <c:numFmt formatCode="_-* #,##0_-;\-* #,##0_-;_-* &quot;-&quot;??_-;_-@_-" sourceLinked="1"/>
        <c:majorTickMark val="out"/>
        <c:minorTickMark val="none"/>
        <c:tickLblPos val="nextTo"/>
        <c:crossAx val="264572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98F61-1519-4DEB-803C-3135A8398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34</Pages>
  <Words>5675</Words>
  <Characters>30749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36352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 ECS</cp:lastModifiedBy>
  <cp:revision>73</cp:revision>
  <cp:lastPrinted>2019-04-26T11:19:00Z</cp:lastPrinted>
  <dcterms:created xsi:type="dcterms:W3CDTF">2019-04-26T10:49:00Z</dcterms:created>
  <dcterms:modified xsi:type="dcterms:W3CDTF">2019-06-11T09:23:00Z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1383799158</vt:i4>
  </property>
  <property fmtid="{D5CDD505-2E9C-101B-9397-08002B2CF9AE}" pid="3" name="_NewReviewCycle">
    <vt:lpwstr/>
  </property>
  <property fmtid="{D5CDD505-2E9C-101B-9397-08002B2CF9AE}" pid="4" name="_EmailSubject">
    <vt:lpwstr>WEB UPDATE</vt:lpwstr>
  </property>
  <property fmtid="{D5CDD505-2E9C-101B-9397-08002B2CF9AE}" pid="5" name="_AuthorEmail">
    <vt:lpwstr>Jackie.MacKenzie@highlifehighland.com</vt:lpwstr>
  </property>
  <property fmtid="{D5CDD505-2E9C-101B-9397-08002B2CF9AE}" pid="6" name="_AuthorEmailDisplayName">
    <vt:lpwstr>Jackie MacKenzie - High Life Highland</vt:lpwstr>
  </property>
</Properties>
</file>