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4B9" w:rsidRPr="00987187" w:rsidRDefault="007521A6">
      <w:pPr>
        <w:rPr>
          <w:rFonts w:ascii="Arial" w:hAnsi="Arial" w:cs="Arial"/>
        </w:rPr>
      </w:pPr>
      <w:r w:rsidRPr="00987187">
        <w:rPr>
          <w:rFonts w:ascii="Arial" w:hAnsi="Arial" w:cs="Arial"/>
        </w:rPr>
        <w:t>AGENDA ITEM</w:t>
      </w:r>
      <w:r w:rsidR="001526F3" w:rsidRPr="00987187">
        <w:rPr>
          <w:rFonts w:ascii="Arial" w:hAnsi="Arial" w:cs="Arial"/>
        </w:rPr>
        <w:t xml:space="preserve"> </w:t>
      </w:r>
    </w:p>
    <w:p w:rsidR="00F23DCB" w:rsidRPr="00987187" w:rsidRDefault="00C06F21">
      <w:pPr>
        <w:rPr>
          <w:rFonts w:ascii="Arial" w:hAnsi="Arial" w:cs="Arial"/>
        </w:rPr>
      </w:pPr>
      <w:r w:rsidRPr="00987187">
        <w:rPr>
          <w:rFonts w:ascii="Arial" w:hAnsi="Arial" w:cs="Arial"/>
        </w:rPr>
        <w:t xml:space="preserve">Matters Arising </w:t>
      </w:r>
      <w:r w:rsidR="00DA1139" w:rsidRPr="00987187">
        <w:rPr>
          <w:rFonts w:ascii="Arial" w:hAnsi="Arial" w:cs="Arial"/>
        </w:rPr>
        <w:t>From HLH Board Meeting</w:t>
      </w:r>
      <w:r w:rsidRPr="00987187">
        <w:rPr>
          <w:rFonts w:ascii="Arial" w:hAnsi="Arial" w:cs="Arial"/>
        </w:rPr>
        <w:t xml:space="preserve"> </w:t>
      </w:r>
      <w:r w:rsidR="00883648">
        <w:rPr>
          <w:rFonts w:ascii="Arial" w:hAnsi="Arial" w:cs="Arial"/>
        </w:rPr>
        <w:t>21 March 2019</w:t>
      </w:r>
    </w:p>
    <w:tbl>
      <w:tblPr>
        <w:tblStyle w:val="TableGrid"/>
        <w:tblW w:w="10173" w:type="dxa"/>
        <w:tblLook w:val="04A0" w:firstRow="1" w:lastRow="0" w:firstColumn="1" w:lastColumn="0" w:noHBand="0" w:noVBand="1"/>
      </w:tblPr>
      <w:tblGrid>
        <w:gridCol w:w="948"/>
        <w:gridCol w:w="6807"/>
        <w:gridCol w:w="1142"/>
        <w:gridCol w:w="1276"/>
      </w:tblGrid>
      <w:tr w:rsidR="00C06F21" w:rsidRPr="00987187" w:rsidTr="000C7720">
        <w:trPr>
          <w:trHeight w:val="399"/>
        </w:trPr>
        <w:tc>
          <w:tcPr>
            <w:tcW w:w="948" w:type="dxa"/>
          </w:tcPr>
          <w:p w:rsidR="00C06F21" w:rsidRPr="00987187" w:rsidRDefault="00DF1780">
            <w:pPr>
              <w:rPr>
                <w:rFonts w:ascii="Arial" w:hAnsi="Arial" w:cs="Arial"/>
              </w:rPr>
            </w:pPr>
            <w:r w:rsidRPr="00987187">
              <w:rPr>
                <w:rFonts w:ascii="Arial" w:hAnsi="Arial" w:cs="Arial"/>
              </w:rPr>
              <w:t>ITEM</w:t>
            </w:r>
          </w:p>
        </w:tc>
        <w:tc>
          <w:tcPr>
            <w:tcW w:w="6807" w:type="dxa"/>
          </w:tcPr>
          <w:p w:rsidR="00C06F21" w:rsidRPr="00987187" w:rsidRDefault="00DF1780">
            <w:pPr>
              <w:rPr>
                <w:rFonts w:ascii="Arial" w:hAnsi="Arial" w:cs="Arial"/>
              </w:rPr>
            </w:pPr>
            <w:r w:rsidRPr="00987187">
              <w:rPr>
                <w:rFonts w:ascii="Arial" w:hAnsi="Arial" w:cs="Arial"/>
              </w:rPr>
              <w:t>DETAIL</w:t>
            </w:r>
          </w:p>
        </w:tc>
        <w:tc>
          <w:tcPr>
            <w:tcW w:w="1142" w:type="dxa"/>
          </w:tcPr>
          <w:p w:rsidR="00C06F21" w:rsidRPr="00987187" w:rsidRDefault="00DF1780" w:rsidP="00DA1139">
            <w:pPr>
              <w:rPr>
                <w:rFonts w:ascii="Arial" w:hAnsi="Arial" w:cs="Arial"/>
              </w:rPr>
            </w:pPr>
            <w:r w:rsidRPr="00987187">
              <w:rPr>
                <w:rFonts w:ascii="Arial" w:hAnsi="Arial" w:cs="Arial"/>
              </w:rPr>
              <w:t>LEAD</w:t>
            </w:r>
          </w:p>
        </w:tc>
        <w:tc>
          <w:tcPr>
            <w:tcW w:w="1276" w:type="dxa"/>
          </w:tcPr>
          <w:p w:rsidR="00C06F21" w:rsidRPr="00987187" w:rsidRDefault="00DF1780" w:rsidP="00D20B18">
            <w:pPr>
              <w:rPr>
                <w:rFonts w:ascii="Arial" w:hAnsi="Arial" w:cs="Arial"/>
              </w:rPr>
            </w:pPr>
            <w:r w:rsidRPr="00987187">
              <w:rPr>
                <w:rFonts w:ascii="Arial" w:hAnsi="Arial" w:cs="Arial"/>
              </w:rPr>
              <w:t>DUE DATE</w:t>
            </w:r>
          </w:p>
        </w:tc>
      </w:tr>
      <w:tr w:rsidR="00C134B6" w:rsidRPr="00987187" w:rsidTr="000C7720">
        <w:tc>
          <w:tcPr>
            <w:tcW w:w="948" w:type="dxa"/>
          </w:tcPr>
          <w:p w:rsidR="00FF7413" w:rsidRDefault="00FF7413" w:rsidP="00C134B6">
            <w:pPr>
              <w:rPr>
                <w:rFonts w:ascii="Arial" w:hAnsi="Arial" w:cs="Arial"/>
              </w:rPr>
            </w:pPr>
          </w:p>
          <w:p w:rsidR="00C134B6" w:rsidRDefault="00883648" w:rsidP="00C134B6">
            <w:pPr>
              <w:rPr>
                <w:rFonts w:ascii="Arial" w:hAnsi="Arial" w:cs="Arial"/>
              </w:rPr>
            </w:pPr>
            <w:r>
              <w:rPr>
                <w:rFonts w:ascii="Arial" w:hAnsi="Arial" w:cs="Arial"/>
              </w:rPr>
              <w:t>9v</w:t>
            </w:r>
            <w:r w:rsidR="00FF7413">
              <w:rPr>
                <w:rFonts w:ascii="Arial" w:hAnsi="Arial" w:cs="Arial"/>
              </w:rPr>
              <w:t>iii.</w:t>
            </w:r>
          </w:p>
          <w:p w:rsidR="00DF09CE" w:rsidRDefault="00DF09CE" w:rsidP="00C134B6">
            <w:pPr>
              <w:rPr>
                <w:rFonts w:ascii="Arial" w:hAnsi="Arial" w:cs="Arial"/>
              </w:rPr>
            </w:pPr>
          </w:p>
          <w:p w:rsidR="00DF09CE" w:rsidRDefault="00DF09CE" w:rsidP="00C134B6">
            <w:pPr>
              <w:rPr>
                <w:rFonts w:ascii="Arial" w:hAnsi="Arial" w:cs="Arial"/>
              </w:rPr>
            </w:pPr>
          </w:p>
          <w:p w:rsidR="00DF09CE" w:rsidRDefault="00DF09CE" w:rsidP="00C134B6">
            <w:pPr>
              <w:rPr>
                <w:rFonts w:ascii="Arial" w:hAnsi="Arial" w:cs="Arial"/>
              </w:rPr>
            </w:pPr>
          </w:p>
        </w:tc>
        <w:tc>
          <w:tcPr>
            <w:tcW w:w="6807" w:type="dxa"/>
          </w:tcPr>
          <w:p w:rsidR="00827282" w:rsidRPr="00FF7413" w:rsidRDefault="00883648" w:rsidP="00C134B6">
            <w:pPr>
              <w:jc w:val="both"/>
              <w:rPr>
                <w:rFonts w:ascii="Arial" w:hAnsi="Arial" w:cs="Arial"/>
              </w:rPr>
            </w:pPr>
            <w:r>
              <w:rPr>
                <w:rFonts w:ascii="Arial" w:hAnsi="Arial" w:cs="Arial"/>
              </w:rPr>
              <w:t>Finance Report</w:t>
            </w:r>
          </w:p>
          <w:p w:rsidR="00FF7413" w:rsidRDefault="00883648" w:rsidP="00C134B6">
            <w:pPr>
              <w:jc w:val="both"/>
              <w:rPr>
                <w:rFonts w:ascii="Arial" w:hAnsi="Arial" w:cs="Arial"/>
              </w:rPr>
            </w:pPr>
            <w:r>
              <w:rPr>
                <w:rFonts w:ascii="Arial" w:hAnsi="Arial" w:cs="Arial"/>
              </w:rPr>
              <w:t>The bank account set up for donations and online giving to be used as required to resolve issues in facilitate online payments.</w:t>
            </w:r>
          </w:p>
          <w:p w:rsidR="00883648" w:rsidRPr="001F6B15" w:rsidRDefault="001F6B15" w:rsidP="00C134B6">
            <w:pPr>
              <w:jc w:val="both"/>
              <w:rPr>
                <w:rFonts w:ascii="Arial" w:hAnsi="Arial" w:cs="Arial"/>
                <w:i/>
                <w:color w:val="FF0000"/>
              </w:rPr>
            </w:pPr>
            <w:r>
              <w:rPr>
                <w:rFonts w:ascii="Arial" w:hAnsi="Arial" w:cs="Arial"/>
                <w:i/>
                <w:color w:val="FF0000"/>
              </w:rPr>
              <w:t>O</w:t>
            </w:r>
            <w:r w:rsidR="000E1E8D" w:rsidRPr="001F6B15">
              <w:rPr>
                <w:rFonts w:ascii="Arial" w:hAnsi="Arial" w:cs="Arial"/>
                <w:i/>
                <w:color w:val="FF0000"/>
              </w:rPr>
              <w:t xml:space="preserve">ptions for </w:t>
            </w:r>
            <w:r>
              <w:rPr>
                <w:rFonts w:ascii="Arial" w:hAnsi="Arial" w:cs="Arial"/>
                <w:i/>
                <w:color w:val="FF0000"/>
              </w:rPr>
              <w:t xml:space="preserve">resolving </w:t>
            </w:r>
            <w:r w:rsidR="000E1E8D" w:rsidRPr="001F6B15">
              <w:rPr>
                <w:rFonts w:ascii="Arial" w:hAnsi="Arial" w:cs="Arial"/>
                <w:i/>
                <w:color w:val="FF0000"/>
              </w:rPr>
              <w:t xml:space="preserve">join at home </w:t>
            </w:r>
            <w:r>
              <w:rPr>
                <w:rFonts w:ascii="Arial" w:hAnsi="Arial" w:cs="Arial"/>
                <w:i/>
                <w:color w:val="FF0000"/>
              </w:rPr>
              <w:t xml:space="preserve">issues via the new bank account are </w:t>
            </w:r>
            <w:bookmarkStart w:id="0" w:name="_GoBack"/>
            <w:bookmarkEnd w:id="0"/>
            <w:r>
              <w:rPr>
                <w:rFonts w:ascii="Arial" w:hAnsi="Arial" w:cs="Arial"/>
                <w:i/>
                <w:color w:val="FF0000"/>
              </w:rPr>
              <w:t>being</w:t>
            </w:r>
            <w:r w:rsidR="000E1E8D" w:rsidRPr="001F6B15">
              <w:rPr>
                <w:rFonts w:ascii="Arial" w:hAnsi="Arial" w:cs="Arial"/>
                <w:i/>
                <w:color w:val="FF0000"/>
              </w:rPr>
              <w:t xml:space="preserve"> investigated</w:t>
            </w:r>
            <w:r>
              <w:rPr>
                <w:rFonts w:ascii="Arial" w:hAnsi="Arial" w:cs="Arial"/>
                <w:i/>
                <w:color w:val="FF0000"/>
              </w:rPr>
              <w:t>.</w:t>
            </w:r>
            <w:r w:rsidR="000E1E8D" w:rsidRPr="001F6B15">
              <w:rPr>
                <w:rFonts w:ascii="Arial" w:hAnsi="Arial" w:cs="Arial"/>
                <w:i/>
                <w:color w:val="FF0000"/>
              </w:rPr>
              <w:t xml:space="preserve"> </w:t>
            </w:r>
          </w:p>
          <w:p w:rsidR="00DF09CE" w:rsidRPr="00DF09CE" w:rsidRDefault="00DF09CE" w:rsidP="00C134B6">
            <w:pPr>
              <w:jc w:val="both"/>
              <w:rPr>
                <w:rFonts w:ascii="Arial" w:hAnsi="Arial" w:cs="Arial"/>
                <w:i/>
                <w:color w:val="FF0000"/>
              </w:rPr>
            </w:pPr>
          </w:p>
        </w:tc>
        <w:tc>
          <w:tcPr>
            <w:tcW w:w="1142" w:type="dxa"/>
          </w:tcPr>
          <w:p w:rsidR="00366C9E" w:rsidRPr="00883648" w:rsidRDefault="00366C9E" w:rsidP="00006EE9">
            <w:pPr>
              <w:rPr>
                <w:rFonts w:ascii="Arial" w:hAnsi="Arial" w:cs="Arial"/>
                <w:color w:val="FF0000"/>
              </w:rPr>
            </w:pPr>
          </w:p>
          <w:p w:rsidR="00DF09CE" w:rsidRPr="00883648" w:rsidRDefault="00DF09CE" w:rsidP="00006EE9">
            <w:pPr>
              <w:rPr>
                <w:rFonts w:ascii="Arial" w:hAnsi="Arial" w:cs="Arial"/>
                <w:color w:val="FF0000"/>
              </w:rPr>
            </w:pPr>
          </w:p>
          <w:p w:rsidR="00DF09CE" w:rsidRPr="00883648" w:rsidRDefault="00DF09CE" w:rsidP="00006EE9">
            <w:pPr>
              <w:rPr>
                <w:rFonts w:ascii="Arial" w:hAnsi="Arial" w:cs="Arial"/>
                <w:color w:val="FF0000"/>
              </w:rPr>
            </w:pPr>
          </w:p>
          <w:p w:rsidR="00883648" w:rsidRPr="00883648" w:rsidRDefault="001F6B15" w:rsidP="00006EE9">
            <w:pPr>
              <w:rPr>
                <w:rFonts w:ascii="Arial" w:hAnsi="Arial" w:cs="Arial"/>
                <w:color w:val="FF0000"/>
              </w:rPr>
            </w:pPr>
            <w:r>
              <w:rPr>
                <w:rFonts w:ascii="Arial" w:hAnsi="Arial" w:cs="Arial"/>
                <w:color w:val="FF0000"/>
              </w:rPr>
              <w:t>IM</w:t>
            </w:r>
          </w:p>
        </w:tc>
        <w:tc>
          <w:tcPr>
            <w:tcW w:w="1276" w:type="dxa"/>
          </w:tcPr>
          <w:p w:rsidR="00366C9E" w:rsidRPr="00883648" w:rsidRDefault="00366C9E" w:rsidP="00D20B18">
            <w:pPr>
              <w:rPr>
                <w:rFonts w:ascii="Arial" w:hAnsi="Arial" w:cs="Arial"/>
                <w:color w:val="FF0000"/>
              </w:rPr>
            </w:pPr>
          </w:p>
          <w:p w:rsidR="00DF09CE" w:rsidRPr="00883648" w:rsidRDefault="00DF09CE" w:rsidP="00D20B18">
            <w:pPr>
              <w:rPr>
                <w:rFonts w:ascii="Arial" w:hAnsi="Arial" w:cs="Arial"/>
                <w:color w:val="FF0000"/>
              </w:rPr>
            </w:pPr>
          </w:p>
          <w:p w:rsidR="00DF09CE" w:rsidRPr="00883648" w:rsidRDefault="00DF09CE" w:rsidP="00D20B18">
            <w:pPr>
              <w:rPr>
                <w:rFonts w:ascii="Arial" w:hAnsi="Arial" w:cs="Arial"/>
                <w:color w:val="FF0000"/>
              </w:rPr>
            </w:pPr>
          </w:p>
          <w:p w:rsidR="00DF09CE" w:rsidRPr="00883648" w:rsidRDefault="001F6B15" w:rsidP="00D20B18">
            <w:pPr>
              <w:rPr>
                <w:rFonts w:ascii="Arial" w:hAnsi="Arial" w:cs="Arial"/>
                <w:color w:val="FF0000"/>
              </w:rPr>
            </w:pPr>
            <w:r>
              <w:rPr>
                <w:rFonts w:ascii="Arial" w:hAnsi="Arial" w:cs="Arial"/>
                <w:color w:val="FF0000"/>
              </w:rPr>
              <w:t>Ongoing</w:t>
            </w:r>
          </w:p>
        </w:tc>
      </w:tr>
      <w:tr w:rsidR="00C134B6" w:rsidRPr="00987187" w:rsidTr="00883648">
        <w:trPr>
          <w:trHeight w:val="1327"/>
        </w:trPr>
        <w:tc>
          <w:tcPr>
            <w:tcW w:w="948" w:type="dxa"/>
          </w:tcPr>
          <w:p w:rsidR="00883648" w:rsidRDefault="00883648" w:rsidP="00C41F97">
            <w:pPr>
              <w:rPr>
                <w:rFonts w:ascii="Arial" w:hAnsi="Arial" w:cs="Arial"/>
              </w:rPr>
            </w:pPr>
          </w:p>
          <w:p w:rsidR="00C134B6" w:rsidRDefault="00883648" w:rsidP="00C41F97">
            <w:pPr>
              <w:rPr>
                <w:rFonts w:ascii="Arial" w:hAnsi="Arial" w:cs="Arial"/>
              </w:rPr>
            </w:pPr>
            <w:r>
              <w:rPr>
                <w:rFonts w:ascii="Arial" w:hAnsi="Arial" w:cs="Arial"/>
              </w:rPr>
              <w:t>10iv</w:t>
            </w:r>
            <w:r w:rsidR="00DF09CE">
              <w:rPr>
                <w:rFonts w:ascii="Arial" w:hAnsi="Arial" w:cs="Arial"/>
              </w:rPr>
              <w:t>.</w:t>
            </w:r>
          </w:p>
        </w:tc>
        <w:tc>
          <w:tcPr>
            <w:tcW w:w="6807" w:type="dxa"/>
          </w:tcPr>
          <w:p w:rsidR="00116DFC" w:rsidRDefault="00883648" w:rsidP="00932F95">
            <w:pPr>
              <w:jc w:val="both"/>
              <w:rPr>
                <w:rFonts w:ascii="Arial" w:hAnsi="Arial" w:cs="Arial"/>
              </w:rPr>
            </w:pPr>
            <w:r>
              <w:rPr>
                <w:rFonts w:ascii="Arial" w:hAnsi="Arial" w:cs="Arial"/>
              </w:rPr>
              <w:t>Human Resources</w:t>
            </w:r>
          </w:p>
          <w:p w:rsidR="00DF09CE" w:rsidRDefault="00883648" w:rsidP="00932F95">
            <w:pPr>
              <w:jc w:val="both"/>
              <w:rPr>
                <w:rFonts w:ascii="Arial" w:hAnsi="Arial" w:cs="Arial"/>
              </w:rPr>
            </w:pPr>
            <w:r>
              <w:rPr>
                <w:rFonts w:ascii="Arial" w:hAnsi="Arial" w:cs="Arial"/>
              </w:rPr>
              <w:t>Absence rate and staff turnover to be benchmarked and reported to the next HLH Board Meeting.</w:t>
            </w:r>
          </w:p>
          <w:p w:rsidR="00883648" w:rsidRPr="00883648" w:rsidRDefault="00DC0A88" w:rsidP="00932F95">
            <w:pPr>
              <w:jc w:val="both"/>
              <w:rPr>
                <w:rFonts w:ascii="Arial" w:hAnsi="Arial" w:cs="Arial"/>
                <w:i/>
                <w:color w:val="FF0000"/>
              </w:rPr>
            </w:pPr>
            <w:r w:rsidRPr="00DC0A88">
              <w:rPr>
                <w:rFonts w:ascii="Arial" w:hAnsi="Arial" w:cs="Arial"/>
                <w:i/>
              </w:rPr>
              <w:t>Results of benchmarking research to be provided at the 20 June HLH Board meeting</w:t>
            </w:r>
            <w:r>
              <w:rPr>
                <w:rFonts w:ascii="Arial" w:hAnsi="Arial" w:cs="Arial"/>
                <w:i/>
                <w:color w:val="FF0000"/>
              </w:rPr>
              <w:t>.</w:t>
            </w:r>
          </w:p>
          <w:p w:rsidR="00DF09CE" w:rsidRPr="00DF09CE" w:rsidRDefault="00DF09CE" w:rsidP="00932F95">
            <w:pPr>
              <w:jc w:val="both"/>
              <w:rPr>
                <w:rFonts w:ascii="Arial" w:hAnsi="Arial" w:cs="Arial"/>
                <w:i/>
              </w:rPr>
            </w:pPr>
          </w:p>
        </w:tc>
        <w:tc>
          <w:tcPr>
            <w:tcW w:w="1142" w:type="dxa"/>
          </w:tcPr>
          <w:p w:rsidR="00366C9E" w:rsidRPr="00501775" w:rsidRDefault="00366C9E" w:rsidP="00006EE9">
            <w:pPr>
              <w:rPr>
                <w:rFonts w:ascii="Arial" w:hAnsi="Arial" w:cs="Arial"/>
              </w:rPr>
            </w:pPr>
          </w:p>
          <w:p w:rsidR="00DF09CE" w:rsidRPr="00501775" w:rsidRDefault="00DF09CE" w:rsidP="00006EE9">
            <w:pPr>
              <w:rPr>
                <w:rFonts w:ascii="Arial" w:hAnsi="Arial" w:cs="Arial"/>
              </w:rPr>
            </w:pPr>
          </w:p>
          <w:p w:rsidR="00DF09CE" w:rsidRPr="00501775" w:rsidRDefault="00DF09CE" w:rsidP="00006EE9">
            <w:pPr>
              <w:rPr>
                <w:rFonts w:ascii="Arial" w:hAnsi="Arial" w:cs="Arial"/>
              </w:rPr>
            </w:pPr>
          </w:p>
          <w:p w:rsidR="00DF09CE" w:rsidRPr="00501775" w:rsidRDefault="00883648" w:rsidP="00006EE9">
            <w:pPr>
              <w:rPr>
                <w:rFonts w:ascii="Arial" w:hAnsi="Arial" w:cs="Arial"/>
              </w:rPr>
            </w:pPr>
            <w:r>
              <w:rPr>
                <w:rFonts w:ascii="Arial" w:hAnsi="Arial" w:cs="Arial"/>
              </w:rPr>
              <w:t>JWM</w:t>
            </w:r>
          </w:p>
          <w:p w:rsidR="00DF09CE" w:rsidRPr="00501775" w:rsidRDefault="00DF09CE" w:rsidP="00006EE9">
            <w:pPr>
              <w:rPr>
                <w:rFonts w:ascii="Arial" w:hAnsi="Arial" w:cs="Arial"/>
              </w:rPr>
            </w:pPr>
          </w:p>
        </w:tc>
        <w:tc>
          <w:tcPr>
            <w:tcW w:w="1276" w:type="dxa"/>
          </w:tcPr>
          <w:p w:rsidR="00932F95" w:rsidRPr="00501775" w:rsidRDefault="00932F95" w:rsidP="00D20B18">
            <w:pPr>
              <w:rPr>
                <w:rFonts w:ascii="Arial" w:hAnsi="Arial" w:cs="Arial"/>
              </w:rPr>
            </w:pPr>
          </w:p>
          <w:p w:rsidR="00DF09CE" w:rsidRPr="00501775" w:rsidRDefault="00DF09CE" w:rsidP="00D20B18">
            <w:pPr>
              <w:rPr>
                <w:rFonts w:ascii="Arial" w:hAnsi="Arial" w:cs="Arial"/>
              </w:rPr>
            </w:pPr>
          </w:p>
          <w:p w:rsidR="00DF09CE" w:rsidRPr="00501775" w:rsidRDefault="00DF09CE" w:rsidP="00D20B18">
            <w:pPr>
              <w:rPr>
                <w:rFonts w:ascii="Arial" w:hAnsi="Arial" w:cs="Arial"/>
              </w:rPr>
            </w:pPr>
          </w:p>
          <w:p w:rsidR="00DF09CE" w:rsidRPr="00501775" w:rsidRDefault="00883648" w:rsidP="00D20B18">
            <w:pPr>
              <w:rPr>
                <w:rFonts w:ascii="Arial" w:hAnsi="Arial" w:cs="Arial"/>
              </w:rPr>
            </w:pPr>
            <w:r>
              <w:rPr>
                <w:rFonts w:ascii="Arial" w:hAnsi="Arial" w:cs="Arial"/>
              </w:rPr>
              <w:t>June 2019</w:t>
            </w:r>
          </w:p>
          <w:p w:rsidR="00DF09CE" w:rsidRPr="00501775" w:rsidRDefault="00DF09CE" w:rsidP="00D20B18">
            <w:pPr>
              <w:rPr>
                <w:rFonts w:ascii="Arial" w:hAnsi="Arial" w:cs="Arial"/>
              </w:rPr>
            </w:pPr>
          </w:p>
        </w:tc>
      </w:tr>
      <w:tr w:rsidR="003C31BE" w:rsidRPr="00987187" w:rsidTr="000C7720">
        <w:tc>
          <w:tcPr>
            <w:tcW w:w="948" w:type="dxa"/>
          </w:tcPr>
          <w:p w:rsidR="003E243E" w:rsidRDefault="003E243E" w:rsidP="00C41F97">
            <w:pPr>
              <w:rPr>
                <w:rFonts w:ascii="Arial" w:hAnsi="Arial" w:cs="Arial"/>
              </w:rPr>
            </w:pPr>
          </w:p>
          <w:p w:rsidR="003C31BE" w:rsidRDefault="003E243E" w:rsidP="00C41F97">
            <w:pPr>
              <w:rPr>
                <w:rFonts w:ascii="Arial" w:hAnsi="Arial" w:cs="Arial"/>
              </w:rPr>
            </w:pPr>
            <w:r>
              <w:rPr>
                <w:rFonts w:ascii="Arial" w:hAnsi="Arial" w:cs="Arial"/>
              </w:rPr>
              <w:t>11ii</w:t>
            </w:r>
          </w:p>
        </w:tc>
        <w:tc>
          <w:tcPr>
            <w:tcW w:w="6807" w:type="dxa"/>
          </w:tcPr>
          <w:p w:rsidR="00932F95" w:rsidRPr="00DC0A88" w:rsidRDefault="003E243E" w:rsidP="00AC0FD7">
            <w:pPr>
              <w:jc w:val="both"/>
              <w:rPr>
                <w:rFonts w:ascii="Arial" w:hAnsi="Arial" w:cs="Arial"/>
              </w:rPr>
            </w:pPr>
            <w:r w:rsidRPr="00DC0A88">
              <w:rPr>
                <w:rFonts w:ascii="Arial" w:hAnsi="Arial" w:cs="Arial"/>
              </w:rPr>
              <w:t>2019/20 Budget Approval</w:t>
            </w:r>
          </w:p>
          <w:p w:rsidR="00DF09CE" w:rsidRPr="00DC0A88" w:rsidRDefault="003E243E" w:rsidP="00AC0FD7">
            <w:pPr>
              <w:jc w:val="both"/>
              <w:rPr>
                <w:rFonts w:ascii="Arial" w:hAnsi="Arial" w:cs="Arial"/>
              </w:rPr>
            </w:pPr>
            <w:r w:rsidRPr="00DC0A88">
              <w:rPr>
                <w:rFonts w:ascii="Arial" w:hAnsi="Arial" w:cs="Arial"/>
              </w:rPr>
              <w:t>Chair of HLH to write to the Leader of Highland Council emphasising the Board’s concerns and stressing the importance of having a meeting as soon as possible to reiterate HLH’s independent position and the rules of engagement agreed when HLH’s SDC contract with THC was established.</w:t>
            </w:r>
          </w:p>
          <w:p w:rsidR="00DF09CE" w:rsidRPr="00DC0A88" w:rsidRDefault="00DC0A88" w:rsidP="00AC0FD7">
            <w:pPr>
              <w:jc w:val="both"/>
              <w:rPr>
                <w:rFonts w:ascii="Arial" w:hAnsi="Arial" w:cs="Arial"/>
                <w:i/>
              </w:rPr>
            </w:pPr>
            <w:r w:rsidRPr="00DC0A88">
              <w:rPr>
                <w:rFonts w:ascii="Arial" w:hAnsi="Arial" w:cs="Arial"/>
                <w:i/>
              </w:rPr>
              <w:t>Letter from Chair sent to THC Leader 23 April, response received suggesting date of 2 July for initial meeting.</w:t>
            </w:r>
          </w:p>
          <w:p w:rsidR="00DF09CE" w:rsidRPr="00DC0A88" w:rsidRDefault="00DF09CE" w:rsidP="00AC0FD7">
            <w:pPr>
              <w:jc w:val="both"/>
              <w:rPr>
                <w:rFonts w:ascii="Arial" w:hAnsi="Arial" w:cs="Arial"/>
              </w:rPr>
            </w:pPr>
          </w:p>
        </w:tc>
        <w:tc>
          <w:tcPr>
            <w:tcW w:w="1142" w:type="dxa"/>
          </w:tcPr>
          <w:p w:rsidR="00510A3E" w:rsidRPr="00DC0A88" w:rsidRDefault="00510A3E" w:rsidP="00006EE9">
            <w:pPr>
              <w:rPr>
                <w:rFonts w:ascii="Arial" w:hAnsi="Arial" w:cs="Arial"/>
              </w:rPr>
            </w:pPr>
          </w:p>
          <w:p w:rsidR="00DF09CE" w:rsidRPr="00DC0A88" w:rsidRDefault="00DF09CE" w:rsidP="00006EE9">
            <w:pPr>
              <w:rPr>
                <w:rFonts w:ascii="Arial" w:hAnsi="Arial" w:cs="Arial"/>
              </w:rPr>
            </w:pPr>
          </w:p>
          <w:p w:rsidR="003E243E" w:rsidRPr="00DC0A88" w:rsidRDefault="003E243E" w:rsidP="00006EE9">
            <w:pPr>
              <w:rPr>
                <w:rFonts w:ascii="Arial" w:hAnsi="Arial" w:cs="Arial"/>
              </w:rPr>
            </w:pPr>
          </w:p>
          <w:p w:rsidR="003E243E" w:rsidRPr="00DC0A88" w:rsidRDefault="003E243E" w:rsidP="00006EE9">
            <w:pPr>
              <w:rPr>
                <w:rFonts w:ascii="Arial" w:hAnsi="Arial" w:cs="Arial"/>
              </w:rPr>
            </w:pPr>
          </w:p>
          <w:p w:rsidR="003E243E" w:rsidRPr="00DC0A88" w:rsidRDefault="003E243E" w:rsidP="00006EE9">
            <w:pPr>
              <w:rPr>
                <w:rFonts w:ascii="Arial" w:hAnsi="Arial" w:cs="Arial"/>
              </w:rPr>
            </w:pPr>
          </w:p>
          <w:p w:rsidR="00DF09CE" w:rsidRPr="00DC0A88" w:rsidRDefault="00DF09CE" w:rsidP="00006EE9">
            <w:pPr>
              <w:rPr>
                <w:rFonts w:ascii="Arial" w:hAnsi="Arial" w:cs="Arial"/>
              </w:rPr>
            </w:pPr>
          </w:p>
          <w:p w:rsidR="00DF09CE" w:rsidRPr="00DC0A88" w:rsidRDefault="003E243E" w:rsidP="00006EE9">
            <w:pPr>
              <w:rPr>
                <w:rFonts w:ascii="Arial" w:hAnsi="Arial" w:cs="Arial"/>
              </w:rPr>
            </w:pPr>
            <w:r w:rsidRPr="00DC0A88">
              <w:rPr>
                <w:rFonts w:ascii="Arial" w:hAnsi="Arial" w:cs="Arial"/>
              </w:rPr>
              <w:t>DM/</w:t>
            </w:r>
            <w:r w:rsidR="009461E0" w:rsidRPr="00DC0A88">
              <w:rPr>
                <w:rFonts w:ascii="Arial" w:hAnsi="Arial" w:cs="Arial"/>
              </w:rPr>
              <w:t>IM</w:t>
            </w:r>
          </w:p>
        </w:tc>
        <w:tc>
          <w:tcPr>
            <w:tcW w:w="1276" w:type="dxa"/>
          </w:tcPr>
          <w:p w:rsidR="00510A3E" w:rsidRPr="00DC0A88" w:rsidRDefault="00510A3E" w:rsidP="00D20B18">
            <w:pPr>
              <w:rPr>
                <w:rFonts w:ascii="Arial" w:hAnsi="Arial" w:cs="Arial"/>
              </w:rPr>
            </w:pPr>
          </w:p>
          <w:p w:rsidR="00DF09CE" w:rsidRPr="00DC0A88" w:rsidRDefault="00DF09CE" w:rsidP="00D20B18">
            <w:pPr>
              <w:rPr>
                <w:rFonts w:ascii="Arial" w:hAnsi="Arial" w:cs="Arial"/>
              </w:rPr>
            </w:pPr>
          </w:p>
          <w:p w:rsidR="00DF09CE" w:rsidRPr="00DC0A88" w:rsidRDefault="00DF09CE" w:rsidP="00D20B18">
            <w:pPr>
              <w:rPr>
                <w:rFonts w:ascii="Arial" w:hAnsi="Arial" w:cs="Arial"/>
              </w:rPr>
            </w:pPr>
          </w:p>
          <w:p w:rsidR="00DF09CE" w:rsidRPr="00DC0A88" w:rsidRDefault="00DF09CE" w:rsidP="00D20B18">
            <w:pPr>
              <w:rPr>
                <w:rFonts w:ascii="Arial" w:hAnsi="Arial" w:cs="Arial"/>
              </w:rPr>
            </w:pPr>
          </w:p>
          <w:p w:rsidR="003E243E" w:rsidRPr="00DC0A88" w:rsidRDefault="003E243E" w:rsidP="00D20B18">
            <w:pPr>
              <w:rPr>
                <w:rFonts w:ascii="Arial" w:hAnsi="Arial" w:cs="Arial"/>
              </w:rPr>
            </w:pPr>
          </w:p>
          <w:p w:rsidR="003E243E" w:rsidRPr="00DC0A88" w:rsidRDefault="003E243E" w:rsidP="00D20B18">
            <w:pPr>
              <w:rPr>
                <w:rFonts w:ascii="Arial" w:hAnsi="Arial" w:cs="Arial"/>
              </w:rPr>
            </w:pPr>
          </w:p>
          <w:p w:rsidR="003E243E" w:rsidRPr="00DC0A88" w:rsidRDefault="00DC0A88" w:rsidP="00D20B18">
            <w:pPr>
              <w:rPr>
                <w:rFonts w:ascii="Arial" w:hAnsi="Arial" w:cs="Arial"/>
              </w:rPr>
            </w:pPr>
            <w:r>
              <w:rPr>
                <w:rFonts w:ascii="Arial" w:hAnsi="Arial" w:cs="Arial"/>
              </w:rPr>
              <w:t>July 19</w:t>
            </w:r>
          </w:p>
        </w:tc>
      </w:tr>
      <w:tr w:rsidR="00116DFC" w:rsidRPr="00987187" w:rsidTr="000C7720">
        <w:tc>
          <w:tcPr>
            <w:tcW w:w="948" w:type="dxa"/>
          </w:tcPr>
          <w:p w:rsidR="00116DFC" w:rsidRDefault="003E243E" w:rsidP="000C7720">
            <w:pPr>
              <w:jc w:val="both"/>
              <w:rPr>
                <w:rFonts w:ascii="Arial" w:hAnsi="Arial" w:cs="Arial"/>
              </w:rPr>
            </w:pPr>
            <w:r>
              <w:rPr>
                <w:rFonts w:ascii="Arial" w:hAnsi="Arial" w:cs="Arial"/>
              </w:rPr>
              <w:t>14.</w:t>
            </w:r>
          </w:p>
        </w:tc>
        <w:tc>
          <w:tcPr>
            <w:tcW w:w="6807" w:type="dxa"/>
          </w:tcPr>
          <w:p w:rsidR="000C7720" w:rsidRPr="00DC0A88" w:rsidRDefault="003E243E" w:rsidP="000C7720">
            <w:pPr>
              <w:jc w:val="both"/>
              <w:rPr>
                <w:rFonts w:ascii="Arial" w:hAnsi="Arial" w:cs="Arial"/>
              </w:rPr>
            </w:pPr>
            <w:r w:rsidRPr="00DC0A88">
              <w:rPr>
                <w:rFonts w:ascii="Arial" w:hAnsi="Arial" w:cs="Arial"/>
              </w:rPr>
              <w:t>Caithness Horizons</w:t>
            </w:r>
          </w:p>
          <w:p w:rsidR="00DF09CE" w:rsidRPr="00DC0A88" w:rsidRDefault="00DF09CE" w:rsidP="000C7720">
            <w:pPr>
              <w:jc w:val="both"/>
              <w:rPr>
                <w:rFonts w:ascii="Arial" w:hAnsi="Arial" w:cs="Arial"/>
              </w:rPr>
            </w:pPr>
            <w:r w:rsidRPr="00DC0A88">
              <w:rPr>
                <w:rFonts w:ascii="Arial" w:hAnsi="Arial" w:cs="Arial"/>
              </w:rPr>
              <w:t>A</w:t>
            </w:r>
            <w:r w:rsidR="003E243E" w:rsidRPr="00DC0A88">
              <w:rPr>
                <w:rFonts w:ascii="Arial" w:hAnsi="Arial" w:cs="Arial"/>
              </w:rPr>
              <w:t>greed to delegate authority to the Finance and Audit Committee to take the final decision, based on the completed Business Case and subject to positive responses from the two funders on the points listed.</w:t>
            </w:r>
          </w:p>
          <w:p w:rsidR="00DF09CE" w:rsidRPr="00DC0A88" w:rsidRDefault="00DC0A88" w:rsidP="000C7720">
            <w:pPr>
              <w:jc w:val="both"/>
              <w:rPr>
                <w:rFonts w:ascii="Arial" w:hAnsi="Arial" w:cs="Arial"/>
                <w:i/>
              </w:rPr>
            </w:pPr>
            <w:r w:rsidRPr="00DC0A88">
              <w:rPr>
                <w:rFonts w:ascii="Arial" w:hAnsi="Arial" w:cs="Arial"/>
                <w:i/>
              </w:rPr>
              <w:t>Timing has allowed the full Business Case to be considered at the 20 June HLH Board meeting.</w:t>
            </w:r>
          </w:p>
          <w:p w:rsidR="00DF09CE" w:rsidRPr="00DC0A88" w:rsidRDefault="00DF09CE" w:rsidP="000C7720">
            <w:pPr>
              <w:jc w:val="both"/>
              <w:rPr>
                <w:rFonts w:ascii="Arial" w:hAnsi="Arial" w:cs="Arial"/>
                <w:i/>
              </w:rPr>
            </w:pPr>
          </w:p>
        </w:tc>
        <w:tc>
          <w:tcPr>
            <w:tcW w:w="1142" w:type="dxa"/>
          </w:tcPr>
          <w:p w:rsidR="00932F95" w:rsidRPr="00DC0A88" w:rsidRDefault="00932F95" w:rsidP="00006EE9">
            <w:pPr>
              <w:rPr>
                <w:rFonts w:ascii="Arial" w:hAnsi="Arial" w:cs="Arial"/>
              </w:rPr>
            </w:pPr>
          </w:p>
          <w:p w:rsidR="00DF09CE" w:rsidRPr="00DC0A88" w:rsidRDefault="00DF09CE" w:rsidP="00006EE9">
            <w:pPr>
              <w:rPr>
                <w:rFonts w:ascii="Arial" w:hAnsi="Arial" w:cs="Arial"/>
              </w:rPr>
            </w:pPr>
          </w:p>
          <w:p w:rsidR="00DF09CE" w:rsidRPr="00DC0A88" w:rsidRDefault="00DF09CE" w:rsidP="00006EE9">
            <w:pPr>
              <w:rPr>
                <w:rFonts w:ascii="Arial" w:hAnsi="Arial" w:cs="Arial"/>
              </w:rPr>
            </w:pPr>
          </w:p>
          <w:p w:rsidR="00DC0A88" w:rsidRPr="00DC0A88" w:rsidRDefault="00DC0A88" w:rsidP="00006EE9">
            <w:pPr>
              <w:rPr>
                <w:rFonts w:ascii="Arial" w:hAnsi="Arial" w:cs="Arial"/>
              </w:rPr>
            </w:pPr>
          </w:p>
          <w:p w:rsidR="003E243E" w:rsidRPr="00DC0A88" w:rsidRDefault="003E243E" w:rsidP="00006EE9">
            <w:pPr>
              <w:rPr>
                <w:rFonts w:ascii="Arial" w:hAnsi="Arial" w:cs="Arial"/>
              </w:rPr>
            </w:pPr>
          </w:p>
          <w:p w:rsidR="00DF09CE" w:rsidRPr="00DC0A88" w:rsidRDefault="003E243E" w:rsidP="003E243E">
            <w:pPr>
              <w:rPr>
                <w:rFonts w:ascii="Arial" w:hAnsi="Arial" w:cs="Arial"/>
              </w:rPr>
            </w:pPr>
            <w:r w:rsidRPr="00DC0A88">
              <w:rPr>
                <w:rFonts w:ascii="Arial" w:hAnsi="Arial" w:cs="Arial"/>
              </w:rPr>
              <w:t>JW</w:t>
            </w:r>
          </w:p>
        </w:tc>
        <w:tc>
          <w:tcPr>
            <w:tcW w:w="1276" w:type="dxa"/>
          </w:tcPr>
          <w:p w:rsidR="00F01A22" w:rsidRPr="00DC0A88" w:rsidRDefault="00F01A22" w:rsidP="00D20B18">
            <w:pPr>
              <w:rPr>
                <w:rFonts w:ascii="Arial" w:hAnsi="Arial" w:cs="Arial"/>
              </w:rPr>
            </w:pPr>
          </w:p>
          <w:p w:rsidR="00DF09CE" w:rsidRPr="00DC0A88" w:rsidRDefault="00DF09CE" w:rsidP="00D20B18">
            <w:pPr>
              <w:rPr>
                <w:rFonts w:ascii="Arial" w:hAnsi="Arial" w:cs="Arial"/>
              </w:rPr>
            </w:pPr>
          </w:p>
          <w:p w:rsidR="00DF09CE" w:rsidRPr="00DC0A88" w:rsidRDefault="00DF09CE" w:rsidP="00D20B18">
            <w:pPr>
              <w:rPr>
                <w:rFonts w:ascii="Arial" w:hAnsi="Arial" w:cs="Arial"/>
              </w:rPr>
            </w:pPr>
          </w:p>
          <w:p w:rsidR="00DC0A88" w:rsidRPr="00DC0A88" w:rsidRDefault="00DC0A88" w:rsidP="00D20B18">
            <w:pPr>
              <w:rPr>
                <w:rFonts w:ascii="Arial" w:hAnsi="Arial" w:cs="Arial"/>
              </w:rPr>
            </w:pPr>
          </w:p>
          <w:p w:rsidR="00DF09CE" w:rsidRPr="00DC0A88" w:rsidRDefault="00DF09CE" w:rsidP="00D20B18">
            <w:pPr>
              <w:rPr>
                <w:rFonts w:ascii="Arial" w:hAnsi="Arial" w:cs="Arial"/>
              </w:rPr>
            </w:pPr>
          </w:p>
          <w:p w:rsidR="003E243E" w:rsidRPr="00DC0A88" w:rsidRDefault="00DC0A88" w:rsidP="00D20B18">
            <w:pPr>
              <w:rPr>
                <w:rFonts w:ascii="Arial" w:hAnsi="Arial" w:cs="Arial"/>
              </w:rPr>
            </w:pPr>
            <w:r w:rsidRPr="00DC0A88">
              <w:rPr>
                <w:rFonts w:ascii="Arial" w:hAnsi="Arial" w:cs="Arial"/>
              </w:rPr>
              <w:t>June 2019</w:t>
            </w:r>
          </w:p>
        </w:tc>
      </w:tr>
    </w:tbl>
    <w:p w:rsidR="00A772B8" w:rsidRPr="00987187" w:rsidRDefault="00A772B8" w:rsidP="00006EE9">
      <w:pPr>
        <w:widowControl w:val="0"/>
        <w:suppressAutoHyphens/>
        <w:spacing w:after="0" w:line="240" w:lineRule="auto"/>
        <w:jc w:val="both"/>
        <w:rPr>
          <w:rFonts w:ascii="Arial" w:eastAsia="Times New Roman" w:hAnsi="Arial" w:cs="Arial"/>
          <w:b/>
          <w:snapToGrid w:val="0"/>
          <w:lang w:eastAsia="en-US"/>
        </w:rPr>
      </w:pPr>
    </w:p>
    <w:sectPr w:rsidR="00A772B8" w:rsidRPr="00987187" w:rsidSect="005B5C26">
      <w:pgSz w:w="12240" w:h="15840"/>
      <w:pgMar w:top="1418" w:right="1440" w:bottom="9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D23"/>
    <w:multiLevelType w:val="hybridMultilevel"/>
    <w:tmpl w:val="BA76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C24B1"/>
    <w:multiLevelType w:val="hybridMultilevel"/>
    <w:tmpl w:val="A5C62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137329"/>
    <w:multiLevelType w:val="hybridMultilevel"/>
    <w:tmpl w:val="35487F9C"/>
    <w:lvl w:ilvl="0" w:tplc="75BC301A">
      <w:start w:val="1"/>
      <w:numFmt w:val="lowerRoman"/>
      <w:lvlText w:val="%1."/>
      <w:lvlJc w:val="left"/>
      <w:pPr>
        <w:ind w:left="1440" w:hanging="72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2137CE6"/>
    <w:multiLevelType w:val="hybridMultilevel"/>
    <w:tmpl w:val="15EC670A"/>
    <w:lvl w:ilvl="0" w:tplc="396069CE">
      <w:start w:val="1"/>
      <w:numFmt w:val="decimal"/>
      <w:lvlText w:val="%1."/>
      <w:lvlJc w:val="left"/>
      <w:pPr>
        <w:tabs>
          <w:tab w:val="num" w:pos="1080"/>
        </w:tabs>
        <w:ind w:left="108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3AC4931"/>
    <w:multiLevelType w:val="hybridMultilevel"/>
    <w:tmpl w:val="ADE60262"/>
    <w:lvl w:ilvl="0" w:tplc="A5CE50A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125963"/>
    <w:multiLevelType w:val="hybridMultilevel"/>
    <w:tmpl w:val="1402E6A8"/>
    <w:lvl w:ilvl="0" w:tplc="4970E5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7277B7"/>
    <w:multiLevelType w:val="hybridMultilevel"/>
    <w:tmpl w:val="ED6C0366"/>
    <w:lvl w:ilvl="0" w:tplc="0809001B">
      <w:start w:val="1"/>
      <w:numFmt w:val="lowerRoman"/>
      <w:lvlText w:val="%1."/>
      <w:lvlJc w:val="righ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7">
    <w:nsid w:val="2E9C5AA1"/>
    <w:multiLevelType w:val="hybridMultilevel"/>
    <w:tmpl w:val="33CC7E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867202"/>
    <w:multiLevelType w:val="hybridMultilevel"/>
    <w:tmpl w:val="D5022A90"/>
    <w:lvl w:ilvl="0" w:tplc="2A8CB7E0">
      <w:start w:val="1"/>
      <w:numFmt w:val="lowerRoman"/>
      <w:lvlText w:val="%1."/>
      <w:lvlJc w:val="left"/>
      <w:pPr>
        <w:ind w:left="1440" w:hanging="360"/>
      </w:pPr>
      <w:rPr>
        <w:rFonts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7491D17"/>
    <w:multiLevelType w:val="hybridMultilevel"/>
    <w:tmpl w:val="3FC60D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0F7E1C"/>
    <w:multiLevelType w:val="hybridMultilevel"/>
    <w:tmpl w:val="D4FA1904"/>
    <w:lvl w:ilvl="0" w:tplc="2A8CB7E0">
      <w:start w:val="1"/>
      <w:numFmt w:val="lowerRoman"/>
      <w:lvlText w:val="%1."/>
      <w:lvlJc w:val="left"/>
      <w:pPr>
        <w:ind w:left="1440" w:hanging="360"/>
      </w:pPr>
      <w:rPr>
        <w:rFonts w:hint="default"/>
        <w:b w:val="0"/>
        <w:sz w:val="24"/>
        <w:szCs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1CB488C"/>
    <w:multiLevelType w:val="hybridMultilevel"/>
    <w:tmpl w:val="8DAA4A02"/>
    <w:lvl w:ilvl="0" w:tplc="2A8CB7E0">
      <w:start w:val="1"/>
      <w:numFmt w:val="lowerRoman"/>
      <w:lvlText w:val="%1."/>
      <w:lvlJc w:val="left"/>
      <w:pPr>
        <w:ind w:left="1440" w:hanging="360"/>
      </w:pPr>
      <w:rPr>
        <w:rFonts w:hint="default"/>
        <w:b w:val="0"/>
        <w:sz w:val="24"/>
        <w:szCs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B815252"/>
    <w:multiLevelType w:val="hybridMultilevel"/>
    <w:tmpl w:val="AA22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A949E8"/>
    <w:multiLevelType w:val="hybridMultilevel"/>
    <w:tmpl w:val="F618B18A"/>
    <w:lvl w:ilvl="0" w:tplc="9FBC88A2">
      <w:start w:val="1"/>
      <w:numFmt w:val="lowerLetter"/>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187A04"/>
    <w:multiLevelType w:val="hybridMultilevel"/>
    <w:tmpl w:val="59E2C1C6"/>
    <w:lvl w:ilvl="0" w:tplc="AECEB79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17C298D"/>
    <w:multiLevelType w:val="hybridMultilevel"/>
    <w:tmpl w:val="DEF84CF4"/>
    <w:lvl w:ilvl="0" w:tplc="B24235FC">
      <w:start w:val="1"/>
      <w:numFmt w:val="lowerLetter"/>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E92112"/>
    <w:multiLevelType w:val="hybridMultilevel"/>
    <w:tmpl w:val="46E2B01A"/>
    <w:lvl w:ilvl="0" w:tplc="C8AE3F9E">
      <w:start w:val="1"/>
      <w:numFmt w:val="lowerRoman"/>
      <w:lvlText w:val="%1."/>
      <w:lvlJc w:val="left"/>
      <w:pPr>
        <w:ind w:left="1021" w:hanging="567"/>
      </w:pPr>
      <w:rPr>
        <w:rFonts w:hint="default"/>
      </w:rPr>
    </w:lvl>
    <w:lvl w:ilvl="1" w:tplc="08090019">
      <w:start w:val="1"/>
      <w:numFmt w:val="lowerLetter"/>
      <w:lvlText w:val="%2."/>
      <w:lvlJc w:val="left"/>
      <w:pPr>
        <w:ind w:left="1534" w:hanging="360"/>
      </w:pPr>
    </w:lvl>
    <w:lvl w:ilvl="2" w:tplc="0809001B">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7">
    <w:nsid w:val="6921675A"/>
    <w:multiLevelType w:val="hybridMultilevel"/>
    <w:tmpl w:val="8AA68E10"/>
    <w:lvl w:ilvl="0" w:tplc="760AF6C6">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80131F"/>
    <w:multiLevelType w:val="hybridMultilevel"/>
    <w:tmpl w:val="3B94F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5EC373F"/>
    <w:multiLevelType w:val="hybridMultilevel"/>
    <w:tmpl w:val="5F4E96FC"/>
    <w:lvl w:ilvl="0" w:tplc="375E6022">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433901"/>
    <w:multiLevelType w:val="hybridMultilevel"/>
    <w:tmpl w:val="0F1C2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F9B27C2"/>
    <w:multiLevelType w:val="hybridMultilevel"/>
    <w:tmpl w:val="BF825BAA"/>
    <w:lvl w:ilvl="0" w:tplc="E9B8C136">
      <w:start w:val="1"/>
      <w:numFmt w:val="decimal"/>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6"/>
  </w:num>
  <w:num w:numId="5">
    <w:abstractNumId w:val="7"/>
  </w:num>
  <w:num w:numId="6">
    <w:abstractNumId w:val="9"/>
  </w:num>
  <w:num w:numId="7">
    <w:abstractNumId w:val="19"/>
  </w:num>
  <w:num w:numId="8">
    <w:abstractNumId w:val="3"/>
  </w:num>
  <w:num w:numId="9">
    <w:abstractNumId w:val="2"/>
  </w:num>
  <w:num w:numId="10">
    <w:abstractNumId w:val="8"/>
  </w:num>
  <w:num w:numId="11">
    <w:abstractNumId w:val="0"/>
  </w:num>
  <w:num w:numId="12">
    <w:abstractNumId w:val="12"/>
  </w:num>
  <w:num w:numId="13">
    <w:abstractNumId w:val="21"/>
  </w:num>
  <w:num w:numId="14">
    <w:abstractNumId w:val="10"/>
  </w:num>
  <w:num w:numId="15">
    <w:abstractNumId w:val="16"/>
  </w:num>
  <w:num w:numId="16">
    <w:abstractNumId w:val="11"/>
  </w:num>
  <w:num w:numId="17">
    <w:abstractNumId w:val="20"/>
  </w:num>
  <w:num w:numId="18">
    <w:abstractNumId w:val="14"/>
  </w:num>
  <w:num w:numId="19">
    <w:abstractNumId w:val="1"/>
  </w:num>
  <w:num w:numId="20">
    <w:abstractNumId w:val="13"/>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21"/>
    <w:rsid w:val="00000CEF"/>
    <w:rsid w:val="000033A4"/>
    <w:rsid w:val="00004371"/>
    <w:rsid w:val="00006EE9"/>
    <w:rsid w:val="000104C2"/>
    <w:rsid w:val="00012953"/>
    <w:rsid w:val="00014761"/>
    <w:rsid w:val="000216F1"/>
    <w:rsid w:val="000231FA"/>
    <w:rsid w:val="00030587"/>
    <w:rsid w:val="00035BB1"/>
    <w:rsid w:val="0003715D"/>
    <w:rsid w:val="00052EF7"/>
    <w:rsid w:val="00063267"/>
    <w:rsid w:val="00071FF4"/>
    <w:rsid w:val="00073290"/>
    <w:rsid w:val="000763E5"/>
    <w:rsid w:val="00083680"/>
    <w:rsid w:val="000A077D"/>
    <w:rsid w:val="000A7A57"/>
    <w:rsid w:val="000B1997"/>
    <w:rsid w:val="000B3A34"/>
    <w:rsid w:val="000B6A03"/>
    <w:rsid w:val="000C7720"/>
    <w:rsid w:val="000D47CD"/>
    <w:rsid w:val="000E1E8D"/>
    <w:rsid w:val="000F0D07"/>
    <w:rsid w:val="000F2078"/>
    <w:rsid w:val="000F2466"/>
    <w:rsid w:val="00103293"/>
    <w:rsid w:val="001122D2"/>
    <w:rsid w:val="00116DFC"/>
    <w:rsid w:val="00127CF6"/>
    <w:rsid w:val="001429CF"/>
    <w:rsid w:val="001449DB"/>
    <w:rsid w:val="001526F3"/>
    <w:rsid w:val="00152D00"/>
    <w:rsid w:val="0015399A"/>
    <w:rsid w:val="00154785"/>
    <w:rsid w:val="00164FF1"/>
    <w:rsid w:val="0017249F"/>
    <w:rsid w:val="00182560"/>
    <w:rsid w:val="001846AA"/>
    <w:rsid w:val="001847BE"/>
    <w:rsid w:val="0019006C"/>
    <w:rsid w:val="001917AD"/>
    <w:rsid w:val="00197F3A"/>
    <w:rsid w:val="001A201C"/>
    <w:rsid w:val="001A3B6D"/>
    <w:rsid w:val="001A5BCE"/>
    <w:rsid w:val="001B1293"/>
    <w:rsid w:val="001B2BCD"/>
    <w:rsid w:val="001C45BD"/>
    <w:rsid w:val="001C60A5"/>
    <w:rsid w:val="001D098B"/>
    <w:rsid w:val="001D65CA"/>
    <w:rsid w:val="001D6E6C"/>
    <w:rsid w:val="001E31FC"/>
    <w:rsid w:val="001E3E0C"/>
    <w:rsid w:val="001E452F"/>
    <w:rsid w:val="001F679F"/>
    <w:rsid w:val="001F6B15"/>
    <w:rsid w:val="001F6FF7"/>
    <w:rsid w:val="001F78C2"/>
    <w:rsid w:val="00205BD6"/>
    <w:rsid w:val="00210ADB"/>
    <w:rsid w:val="00211E12"/>
    <w:rsid w:val="00213A8C"/>
    <w:rsid w:val="00225F1F"/>
    <w:rsid w:val="0023085C"/>
    <w:rsid w:val="00233CFA"/>
    <w:rsid w:val="002363AE"/>
    <w:rsid w:val="00237C06"/>
    <w:rsid w:val="00246342"/>
    <w:rsid w:val="002537C5"/>
    <w:rsid w:val="00266B80"/>
    <w:rsid w:val="002747D1"/>
    <w:rsid w:val="0027684D"/>
    <w:rsid w:val="00287306"/>
    <w:rsid w:val="002952A1"/>
    <w:rsid w:val="002A7A05"/>
    <w:rsid w:val="002B4499"/>
    <w:rsid w:val="002B78B7"/>
    <w:rsid w:val="002C2C69"/>
    <w:rsid w:val="002C3405"/>
    <w:rsid w:val="002C3C6F"/>
    <w:rsid w:val="002C4F8F"/>
    <w:rsid w:val="002D01E9"/>
    <w:rsid w:val="002E1CE4"/>
    <w:rsid w:val="002E405E"/>
    <w:rsid w:val="002F5339"/>
    <w:rsid w:val="002F5353"/>
    <w:rsid w:val="002F6F5E"/>
    <w:rsid w:val="003069A9"/>
    <w:rsid w:val="00306E7B"/>
    <w:rsid w:val="003118F4"/>
    <w:rsid w:val="00314CA2"/>
    <w:rsid w:val="00331F7E"/>
    <w:rsid w:val="00335FEA"/>
    <w:rsid w:val="00354078"/>
    <w:rsid w:val="0035545E"/>
    <w:rsid w:val="00362DDA"/>
    <w:rsid w:val="00366C9E"/>
    <w:rsid w:val="003753CF"/>
    <w:rsid w:val="00376F44"/>
    <w:rsid w:val="00380CD1"/>
    <w:rsid w:val="003858C4"/>
    <w:rsid w:val="003922AC"/>
    <w:rsid w:val="00393FEF"/>
    <w:rsid w:val="003A0B11"/>
    <w:rsid w:val="003A222C"/>
    <w:rsid w:val="003A609F"/>
    <w:rsid w:val="003A6F0C"/>
    <w:rsid w:val="003A7161"/>
    <w:rsid w:val="003B03B2"/>
    <w:rsid w:val="003B0D1E"/>
    <w:rsid w:val="003B5B14"/>
    <w:rsid w:val="003B7945"/>
    <w:rsid w:val="003C0B8F"/>
    <w:rsid w:val="003C0DC6"/>
    <w:rsid w:val="003C31BE"/>
    <w:rsid w:val="003C4762"/>
    <w:rsid w:val="003E173A"/>
    <w:rsid w:val="003E243E"/>
    <w:rsid w:val="003E772C"/>
    <w:rsid w:val="003F3238"/>
    <w:rsid w:val="003F3C0E"/>
    <w:rsid w:val="003F5213"/>
    <w:rsid w:val="003F6258"/>
    <w:rsid w:val="00402196"/>
    <w:rsid w:val="00406540"/>
    <w:rsid w:val="00436FCF"/>
    <w:rsid w:val="00440496"/>
    <w:rsid w:val="00440619"/>
    <w:rsid w:val="00444234"/>
    <w:rsid w:val="00446BF3"/>
    <w:rsid w:val="004545DE"/>
    <w:rsid w:val="0047044E"/>
    <w:rsid w:val="00473AD3"/>
    <w:rsid w:val="00481B26"/>
    <w:rsid w:val="00494D8C"/>
    <w:rsid w:val="004965DB"/>
    <w:rsid w:val="004A3E99"/>
    <w:rsid w:val="004B4BE3"/>
    <w:rsid w:val="004B6391"/>
    <w:rsid w:val="004B7131"/>
    <w:rsid w:val="004B7775"/>
    <w:rsid w:val="004B7DD9"/>
    <w:rsid w:val="004C1A4D"/>
    <w:rsid w:val="004C3E68"/>
    <w:rsid w:val="004E1315"/>
    <w:rsid w:val="004E4710"/>
    <w:rsid w:val="00500725"/>
    <w:rsid w:val="00501775"/>
    <w:rsid w:val="00501C71"/>
    <w:rsid w:val="005045F2"/>
    <w:rsid w:val="00510A3E"/>
    <w:rsid w:val="00510C3B"/>
    <w:rsid w:val="00511172"/>
    <w:rsid w:val="0051386A"/>
    <w:rsid w:val="00531568"/>
    <w:rsid w:val="00532A65"/>
    <w:rsid w:val="00536E2D"/>
    <w:rsid w:val="00540FEE"/>
    <w:rsid w:val="005619DA"/>
    <w:rsid w:val="00562C72"/>
    <w:rsid w:val="00575A59"/>
    <w:rsid w:val="00587D92"/>
    <w:rsid w:val="00590015"/>
    <w:rsid w:val="005B02E7"/>
    <w:rsid w:val="005B10AD"/>
    <w:rsid w:val="005B5C26"/>
    <w:rsid w:val="005B60A9"/>
    <w:rsid w:val="005B6250"/>
    <w:rsid w:val="005F29CE"/>
    <w:rsid w:val="005F2C2C"/>
    <w:rsid w:val="0060668F"/>
    <w:rsid w:val="006154DA"/>
    <w:rsid w:val="00621CF2"/>
    <w:rsid w:val="006403BD"/>
    <w:rsid w:val="00644E6A"/>
    <w:rsid w:val="00657124"/>
    <w:rsid w:val="00657EAC"/>
    <w:rsid w:val="00661688"/>
    <w:rsid w:val="00661E17"/>
    <w:rsid w:val="00662149"/>
    <w:rsid w:val="00662BF5"/>
    <w:rsid w:val="00665060"/>
    <w:rsid w:val="00672376"/>
    <w:rsid w:val="00683361"/>
    <w:rsid w:val="00687BEA"/>
    <w:rsid w:val="006944C0"/>
    <w:rsid w:val="00696D30"/>
    <w:rsid w:val="00697463"/>
    <w:rsid w:val="006A48C3"/>
    <w:rsid w:val="006C6BE7"/>
    <w:rsid w:val="006E397B"/>
    <w:rsid w:val="006E4E94"/>
    <w:rsid w:val="00702DC6"/>
    <w:rsid w:val="007046F9"/>
    <w:rsid w:val="0070485C"/>
    <w:rsid w:val="00712FAF"/>
    <w:rsid w:val="007160F1"/>
    <w:rsid w:val="007209FB"/>
    <w:rsid w:val="00720D0D"/>
    <w:rsid w:val="0072597C"/>
    <w:rsid w:val="00734256"/>
    <w:rsid w:val="00735C20"/>
    <w:rsid w:val="007521A6"/>
    <w:rsid w:val="007628A8"/>
    <w:rsid w:val="00766A6E"/>
    <w:rsid w:val="00771A16"/>
    <w:rsid w:val="00773C15"/>
    <w:rsid w:val="00784CF5"/>
    <w:rsid w:val="00791D59"/>
    <w:rsid w:val="0079658A"/>
    <w:rsid w:val="007E2C39"/>
    <w:rsid w:val="007F2267"/>
    <w:rsid w:val="007F40AD"/>
    <w:rsid w:val="00807108"/>
    <w:rsid w:val="00811F58"/>
    <w:rsid w:val="00827282"/>
    <w:rsid w:val="008327B2"/>
    <w:rsid w:val="008404B0"/>
    <w:rsid w:val="00843830"/>
    <w:rsid w:val="008447CC"/>
    <w:rsid w:val="00844E20"/>
    <w:rsid w:val="00846FFA"/>
    <w:rsid w:val="00854421"/>
    <w:rsid w:val="00854E7B"/>
    <w:rsid w:val="00864109"/>
    <w:rsid w:val="00864133"/>
    <w:rsid w:val="00866BFC"/>
    <w:rsid w:val="00873F62"/>
    <w:rsid w:val="00874A42"/>
    <w:rsid w:val="00880248"/>
    <w:rsid w:val="00883648"/>
    <w:rsid w:val="008A1A0C"/>
    <w:rsid w:val="008A1B8C"/>
    <w:rsid w:val="008A4340"/>
    <w:rsid w:val="008A4440"/>
    <w:rsid w:val="008B4F4C"/>
    <w:rsid w:val="008C51AE"/>
    <w:rsid w:val="008D043F"/>
    <w:rsid w:val="008D06DC"/>
    <w:rsid w:val="008D394A"/>
    <w:rsid w:val="008E13E5"/>
    <w:rsid w:val="00912C06"/>
    <w:rsid w:val="009169CE"/>
    <w:rsid w:val="00917BF9"/>
    <w:rsid w:val="00921223"/>
    <w:rsid w:val="00932F95"/>
    <w:rsid w:val="0094047C"/>
    <w:rsid w:val="0094077B"/>
    <w:rsid w:val="00940E3A"/>
    <w:rsid w:val="0094492F"/>
    <w:rsid w:val="009461E0"/>
    <w:rsid w:val="00947629"/>
    <w:rsid w:val="00977A27"/>
    <w:rsid w:val="0098330F"/>
    <w:rsid w:val="00987187"/>
    <w:rsid w:val="00992173"/>
    <w:rsid w:val="00994324"/>
    <w:rsid w:val="0099799A"/>
    <w:rsid w:val="009A05DA"/>
    <w:rsid w:val="009A2AC4"/>
    <w:rsid w:val="009A3157"/>
    <w:rsid w:val="009B1989"/>
    <w:rsid w:val="009B3B48"/>
    <w:rsid w:val="009B4C59"/>
    <w:rsid w:val="009C2BA9"/>
    <w:rsid w:val="009C4998"/>
    <w:rsid w:val="009D26C8"/>
    <w:rsid w:val="009E09DB"/>
    <w:rsid w:val="009E0F74"/>
    <w:rsid w:val="009F165B"/>
    <w:rsid w:val="009F6BF2"/>
    <w:rsid w:val="00A01986"/>
    <w:rsid w:val="00A13E6C"/>
    <w:rsid w:val="00A25258"/>
    <w:rsid w:val="00A27742"/>
    <w:rsid w:val="00A30DB0"/>
    <w:rsid w:val="00A31911"/>
    <w:rsid w:val="00A345B0"/>
    <w:rsid w:val="00A35CB5"/>
    <w:rsid w:val="00A432B5"/>
    <w:rsid w:val="00A45892"/>
    <w:rsid w:val="00A45F14"/>
    <w:rsid w:val="00A53622"/>
    <w:rsid w:val="00A573C2"/>
    <w:rsid w:val="00A615BC"/>
    <w:rsid w:val="00A66C31"/>
    <w:rsid w:val="00A67474"/>
    <w:rsid w:val="00A713A3"/>
    <w:rsid w:val="00A7591F"/>
    <w:rsid w:val="00A772B8"/>
    <w:rsid w:val="00A86218"/>
    <w:rsid w:val="00A909B5"/>
    <w:rsid w:val="00A91910"/>
    <w:rsid w:val="00A91EF6"/>
    <w:rsid w:val="00AA4583"/>
    <w:rsid w:val="00AA4CF1"/>
    <w:rsid w:val="00AB3438"/>
    <w:rsid w:val="00AB439C"/>
    <w:rsid w:val="00AC0FD7"/>
    <w:rsid w:val="00AC58C1"/>
    <w:rsid w:val="00AC755E"/>
    <w:rsid w:val="00AC78B9"/>
    <w:rsid w:val="00AE3956"/>
    <w:rsid w:val="00AE6781"/>
    <w:rsid w:val="00AE7D3D"/>
    <w:rsid w:val="00AF576E"/>
    <w:rsid w:val="00B07CFA"/>
    <w:rsid w:val="00B24E0C"/>
    <w:rsid w:val="00B334B9"/>
    <w:rsid w:val="00B3411F"/>
    <w:rsid w:val="00B34DB3"/>
    <w:rsid w:val="00B36E50"/>
    <w:rsid w:val="00B5143D"/>
    <w:rsid w:val="00B52874"/>
    <w:rsid w:val="00B56332"/>
    <w:rsid w:val="00B648AE"/>
    <w:rsid w:val="00B67BFB"/>
    <w:rsid w:val="00B74BF2"/>
    <w:rsid w:val="00B8704A"/>
    <w:rsid w:val="00B9254B"/>
    <w:rsid w:val="00B9568D"/>
    <w:rsid w:val="00BA0CDB"/>
    <w:rsid w:val="00BB288E"/>
    <w:rsid w:val="00BB4016"/>
    <w:rsid w:val="00BC0CE8"/>
    <w:rsid w:val="00BC1F88"/>
    <w:rsid w:val="00BD15CF"/>
    <w:rsid w:val="00BE087E"/>
    <w:rsid w:val="00C02ADC"/>
    <w:rsid w:val="00C06F21"/>
    <w:rsid w:val="00C10DEA"/>
    <w:rsid w:val="00C134B6"/>
    <w:rsid w:val="00C153C0"/>
    <w:rsid w:val="00C21D23"/>
    <w:rsid w:val="00C30771"/>
    <w:rsid w:val="00C33F4C"/>
    <w:rsid w:val="00C41F97"/>
    <w:rsid w:val="00C43EA0"/>
    <w:rsid w:val="00C44130"/>
    <w:rsid w:val="00C44CF9"/>
    <w:rsid w:val="00C46AF6"/>
    <w:rsid w:val="00C57229"/>
    <w:rsid w:val="00C6035D"/>
    <w:rsid w:val="00C66D20"/>
    <w:rsid w:val="00C67BFA"/>
    <w:rsid w:val="00C70B7C"/>
    <w:rsid w:val="00C72443"/>
    <w:rsid w:val="00C77B42"/>
    <w:rsid w:val="00C851DE"/>
    <w:rsid w:val="00CA211B"/>
    <w:rsid w:val="00CB163C"/>
    <w:rsid w:val="00CC063B"/>
    <w:rsid w:val="00CC39C0"/>
    <w:rsid w:val="00CC5600"/>
    <w:rsid w:val="00CD46EE"/>
    <w:rsid w:val="00CD6874"/>
    <w:rsid w:val="00CE2764"/>
    <w:rsid w:val="00CE3FE1"/>
    <w:rsid w:val="00CE4C1E"/>
    <w:rsid w:val="00CF59C2"/>
    <w:rsid w:val="00D02DB3"/>
    <w:rsid w:val="00D07845"/>
    <w:rsid w:val="00D14EC1"/>
    <w:rsid w:val="00D20B18"/>
    <w:rsid w:val="00D438C1"/>
    <w:rsid w:val="00D45860"/>
    <w:rsid w:val="00D53DEA"/>
    <w:rsid w:val="00D540CE"/>
    <w:rsid w:val="00D65C3F"/>
    <w:rsid w:val="00D65C48"/>
    <w:rsid w:val="00D805F2"/>
    <w:rsid w:val="00D8542B"/>
    <w:rsid w:val="00D922B5"/>
    <w:rsid w:val="00D964F3"/>
    <w:rsid w:val="00DA1139"/>
    <w:rsid w:val="00DA76DE"/>
    <w:rsid w:val="00DA7DFB"/>
    <w:rsid w:val="00DB7F4C"/>
    <w:rsid w:val="00DC0A88"/>
    <w:rsid w:val="00DC4099"/>
    <w:rsid w:val="00DC5A03"/>
    <w:rsid w:val="00DD3714"/>
    <w:rsid w:val="00DD4289"/>
    <w:rsid w:val="00DE3554"/>
    <w:rsid w:val="00DE6212"/>
    <w:rsid w:val="00DF09CE"/>
    <w:rsid w:val="00DF1651"/>
    <w:rsid w:val="00DF1780"/>
    <w:rsid w:val="00E0011C"/>
    <w:rsid w:val="00E229D2"/>
    <w:rsid w:val="00E23DD5"/>
    <w:rsid w:val="00E41460"/>
    <w:rsid w:val="00E44804"/>
    <w:rsid w:val="00E45D50"/>
    <w:rsid w:val="00E553E6"/>
    <w:rsid w:val="00E7014B"/>
    <w:rsid w:val="00E7783D"/>
    <w:rsid w:val="00E82A30"/>
    <w:rsid w:val="00E840E8"/>
    <w:rsid w:val="00E85369"/>
    <w:rsid w:val="00E85907"/>
    <w:rsid w:val="00EA796B"/>
    <w:rsid w:val="00EB21D4"/>
    <w:rsid w:val="00EB3190"/>
    <w:rsid w:val="00EC7380"/>
    <w:rsid w:val="00ED03CF"/>
    <w:rsid w:val="00ED62F7"/>
    <w:rsid w:val="00F01A22"/>
    <w:rsid w:val="00F1046E"/>
    <w:rsid w:val="00F10A6E"/>
    <w:rsid w:val="00F23DCB"/>
    <w:rsid w:val="00F245EA"/>
    <w:rsid w:val="00F34721"/>
    <w:rsid w:val="00F36D9C"/>
    <w:rsid w:val="00F429C2"/>
    <w:rsid w:val="00F441F5"/>
    <w:rsid w:val="00F47972"/>
    <w:rsid w:val="00F51995"/>
    <w:rsid w:val="00F65115"/>
    <w:rsid w:val="00F664CB"/>
    <w:rsid w:val="00F7344B"/>
    <w:rsid w:val="00F742C4"/>
    <w:rsid w:val="00F74553"/>
    <w:rsid w:val="00F853F5"/>
    <w:rsid w:val="00F86DBB"/>
    <w:rsid w:val="00FA752C"/>
    <w:rsid w:val="00FC0CA8"/>
    <w:rsid w:val="00FC4157"/>
    <w:rsid w:val="00FF0A76"/>
    <w:rsid w:val="00FF1FA8"/>
    <w:rsid w:val="00FF2776"/>
    <w:rsid w:val="00FF347C"/>
    <w:rsid w:val="00FF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B80"/>
    <w:rPr>
      <w:rFonts w:ascii="Tahoma" w:hAnsi="Tahoma" w:cs="Tahoma"/>
      <w:sz w:val="16"/>
      <w:szCs w:val="16"/>
    </w:rPr>
  </w:style>
  <w:style w:type="paragraph" w:styleId="ListParagraph">
    <w:name w:val="List Paragraph"/>
    <w:basedOn w:val="Normal"/>
    <w:uiPriority w:val="34"/>
    <w:qFormat/>
    <w:rsid w:val="008A1A0C"/>
    <w:pPr>
      <w:ind w:left="720"/>
      <w:contextualSpacing/>
    </w:pPr>
  </w:style>
  <w:style w:type="paragraph" w:customStyle="1" w:styleId="CharCharCharCharChar">
    <w:name w:val="Char Char Char Char Char"/>
    <w:basedOn w:val="Normal"/>
    <w:rsid w:val="00AA4583"/>
    <w:pPr>
      <w:spacing w:after="160" w:line="240" w:lineRule="exact"/>
    </w:pPr>
    <w:rPr>
      <w:rFonts w:ascii="Verdana" w:eastAsia="Times New Roman" w:hAnsi="Verdana" w:cs="Times New Roman"/>
      <w:b/>
      <w:sz w:val="20"/>
      <w:szCs w:val="20"/>
      <w:lang w:val="en-US" w:eastAsia="en-US"/>
    </w:rPr>
  </w:style>
  <w:style w:type="paragraph" w:customStyle="1" w:styleId="CharCharCharCharChar3">
    <w:name w:val="Char Char Char Char Char3"/>
    <w:basedOn w:val="Normal"/>
    <w:rsid w:val="002F6F5E"/>
    <w:pPr>
      <w:spacing w:after="160" w:line="240" w:lineRule="exact"/>
    </w:pPr>
    <w:rPr>
      <w:rFonts w:ascii="Verdana" w:eastAsia="Times New Roman" w:hAnsi="Verdana" w:cs="Times New Roman"/>
      <w:b/>
      <w:sz w:val="20"/>
      <w:szCs w:val="20"/>
      <w:lang w:val="en-US" w:eastAsia="en-US"/>
    </w:rPr>
  </w:style>
  <w:style w:type="paragraph" w:customStyle="1" w:styleId="CharCharCharCharChar2">
    <w:name w:val="Char Char Char Char Char2"/>
    <w:basedOn w:val="Normal"/>
    <w:rsid w:val="00006EE9"/>
    <w:pPr>
      <w:spacing w:after="160" w:line="240" w:lineRule="exact"/>
    </w:pPr>
    <w:rPr>
      <w:rFonts w:ascii="Verdana" w:eastAsia="Times New Roman" w:hAnsi="Verdana" w:cs="Times New Roman"/>
      <w:b/>
      <w:sz w:val="20"/>
      <w:szCs w:val="20"/>
      <w:lang w:val="en-US" w:eastAsia="en-US"/>
    </w:rPr>
  </w:style>
  <w:style w:type="paragraph" w:styleId="PlainText">
    <w:name w:val="Plain Text"/>
    <w:basedOn w:val="Normal"/>
    <w:link w:val="PlainTextChar"/>
    <w:uiPriority w:val="99"/>
    <w:unhideWhenUsed/>
    <w:rsid w:val="00A772B8"/>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A772B8"/>
    <w:rPr>
      <w:rFonts w:ascii="Calibri" w:eastAsia="Calibri" w:hAnsi="Calibri" w:cs="Times New Roman"/>
      <w:szCs w:val="21"/>
      <w:lang w:eastAsia="en-US"/>
    </w:rPr>
  </w:style>
  <w:style w:type="character" w:styleId="Hyperlink">
    <w:name w:val="Hyperlink"/>
    <w:basedOn w:val="DefaultParagraphFont"/>
    <w:uiPriority w:val="99"/>
    <w:unhideWhenUsed/>
    <w:rsid w:val="002952A1"/>
    <w:rPr>
      <w:color w:val="0000FF" w:themeColor="hyperlink"/>
      <w:u w:val="single"/>
    </w:rPr>
  </w:style>
  <w:style w:type="paragraph" w:customStyle="1" w:styleId="CharCharCharCharChar1">
    <w:name w:val="Char Char Char Char Char1"/>
    <w:basedOn w:val="Normal"/>
    <w:rsid w:val="002952A1"/>
    <w:pPr>
      <w:spacing w:after="160" w:line="240" w:lineRule="exact"/>
    </w:pPr>
    <w:rPr>
      <w:rFonts w:ascii="Verdana" w:eastAsia="Times New Roman" w:hAnsi="Verdana" w:cs="Times New Roman"/>
      <w:b/>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B80"/>
    <w:rPr>
      <w:rFonts w:ascii="Tahoma" w:hAnsi="Tahoma" w:cs="Tahoma"/>
      <w:sz w:val="16"/>
      <w:szCs w:val="16"/>
    </w:rPr>
  </w:style>
  <w:style w:type="paragraph" w:styleId="ListParagraph">
    <w:name w:val="List Paragraph"/>
    <w:basedOn w:val="Normal"/>
    <w:uiPriority w:val="34"/>
    <w:qFormat/>
    <w:rsid w:val="008A1A0C"/>
    <w:pPr>
      <w:ind w:left="720"/>
      <w:contextualSpacing/>
    </w:pPr>
  </w:style>
  <w:style w:type="paragraph" w:customStyle="1" w:styleId="CharCharCharCharChar">
    <w:name w:val="Char Char Char Char Char"/>
    <w:basedOn w:val="Normal"/>
    <w:rsid w:val="00AA4583"/>
    <w:pPr>
      <w:spacing w:after="160" w:line="240" w:lineRule="exact"/>
    </w:pPr>
    <w:rPr>
      <w:rFonts w:ascii="Verdana" w:eastAsia="Times New Roman" w:hAnsi="Verdana" w:cs="Times New Roman"/>
      <w:b/>
      <w:sz w:val="20"/>
      <w:szCs w:val="20"/>
      <w:lang w:val="en-US" w:eastAsia="en-US"/>
    </w:rPr>
  </w:style>
  <w:style w:type="paragraph" w:customStyle="1" w:styleId="CharCharCharCharChar3">
    <w:name w:val="Char Char Char Char Char3"/>
    <w:basedOn w:val="Normal"/>
    <w:rsid w:val="002F6F5E"/>
    <w:pPr>
      <w:spacing w:after="160" w:line="240" w:lineRule="exact"/>
    </w:pPr>
    <w:rPr>
      <w:rFonts w:ascii="Verdana" w:eastAsia="Times New Roman" w:hAnsi="Verdana" w:cs="Times New Roman"/>
      <w:b/>
      <w:sz w:val="20"/>
      <w:szCs w:val="20"/>
      <w:lang w:val="en-US" w:eastAsia="en-US"/>
    </w:rPr>
  </w:style>
  <w:style w:type="paragraph" w:customStyle="1" w:styleId="CharCharCharCharChar2">
    <w:name w:val="Char Char Char Char Char2"/>
    <w:basedOn w:val="Normal"/>
    <w:rsid w:val="00006EE9"/>
    <w:pPr>
      <w:spacing w:after="160" w:line="240" w:lineRule="exact"/>
    </w:pPr>
    <w:rPr>
      <w:rFonts w:ascii="Verdana" w:eastAsia="Times New Roman" w:hAnsi="Verdana" w:cs="Times New Roman"/>
      <w:b/>
      <w:sz w:val="20"/>
      <w:szCs w:val="20"/>
      <w:lang w:val="en-US" w:eastAsia="en-US"/>
    </w:rPr>
  </w:style>
  <w:style w:type="paragraph" w:styleId="PlainText">
    <w:name w:val="Plain Text"/>
    <w:basedOn w:val="Normal"/>
    <w:link w:val="PlainTextChar"/>
    <w:uiPriority w:val="99"/>
    <w:unhideWhenUsed/>
    <w:rsid w:val="00A772B8"/>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A772B8"/>
    <w:rPr>
      <w:rFonts w:ascii="Calibri" w:eastAsia="Calibri" w:hAnsi="Calibri" w:cs="Times New Roman"/>
      <w:szCs w:val="21"/>
      <w:lang w:eastAsia="en-US"/>
    </w:rPr>
  </w:style>
  <w:style w:type="character" w:styleId="Hyperlink">
    <w:name w:val="Hyperlink"/>
    <w:basedOn w:val="DefaultParagraphFont"/>
    <w:uiPriority w:val="99"/>
    <w:unhideWhenUsed/>
    <w:rsid w:val="002952A1"/>
    <w:rPr>
      <w:color w:val="0000FF" w:themeColor="hyperlink"/>
      <w:u w:val="single"/>
    </w:rPr>
  </w:style>
  <w:style w:type="paragraph" w:customStyle="1" w:styleId="CharCharCharCharChar1">
    <w:name w:val="Char Char Char Char Char1"/>
    <w:basedOn w:val="Normal"/>
    <w:rsid w:val="002952A1"/>
    <w:pPr>
      <w:spacing w:after="160" w:line="240" w:lineRule="exact"/>
    </w:pPr>
    <w:rPr>
      <w:rFonts w:ascii="Verdana" w:eastAsia="Times New Roman" w:hAnsi="Verdana" w:cs="Times New Roman"/>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4336">
      <w:bodyDiv w:val="1"/>
      <w:marLeft w:val="0"/>
      <w:marRight w:val="0"/>
      <w:marTop w:val="0"/>
      <w:marBottom w:val="0"/>
      <w:divBdr>
        <w:top w:val="none" w:sz="0" w:space="0" w:color="auto"/>
        <w:left w:val="none" w:sz="0" w:space="0" w:color="auto"/>
        <w:bottom w:val="none" w:sz="0" w:space="0" w:color="auto"/>
        <w:right w:val="none" w:sz="0" w:space="0" w:color="auto"/>
      </w:divBdr>
    </w:div>
    <w:div w:id="345909560">
      <w:bodyDiv w:val="1"/>
      <w:marLeft w:val="0"/>
      <w:marRight w:val="0"/>
      <w:marTop w:val="0"/>
      <w:marBottom w:val="0"/>
      <w:divBdr>
        <w:top w:val="none" w:sz="0" w:space="0" w:color="auto"/>
        <w:left w:val="none" w:sz="0" w:space="0" w:color="auto"/>
        <w:bottom w:val="none" w:sz="0" w:space="0" w:color="auto"/>
        <w:right w:val="none" w:sz="0" w:space="0" w:color="auto"/>
      </w:divBdr>
    </w:div>
    <w:div w:id="647974828">
      <w:bodyDiv w:val="1"/>
      <w:marLeft w:val="0"/>
      <w:marRight w:val="0"/>
      <w:marTop w:val="0"/>
      <w:marBottom w:val="0"/>
      <w:divBdr>
        <w:top w:val="none" w:sz="0" w:space="0" w:color="auto"/>
        <w:left w:val="none" w:sz="0" w:space="0" w:color="auto"/>
        <w:bottom w:val="none" w:sz="0" w:space="0" w:color="auto"/>
        <w:right w:val="none" w:sz="0" w:space="0" w:color="auto"/>
      </w:divBdr>
    </w:div>
    <w:div w:id="1085343975">
      <w:bodyDiv w:val="1"/>
      <w:marLeft w:val="0"/>
      <w:marRight w:val="0"/>
      <w:marTop w:val="0"/>
      <w:marBottom w:val="0"/>
      <w:divBdr>
        <w:top w:val="none" w:sz="0" w:space="0" w:color="auto"/>
        <w:left w:val="none" w:sz="0" w:space="0" w:color="auto"/>
        <w:bottom w:val="none" w:sz="0" w:space="0" w:color="auto"/>
        <w:right w:val="none" w:sz="0" w:space="0" w:color="auto"/>
      </w:divBdr>
    </w:div>
    <w:div w:id="1276405698">
      <w:bodyDiv w:val="1"/>
      <w:marLeft w:val="0"/>
      <w:marRight w:val="0"/>
      <w:marTop w:val="0"/>
      <w:marBottom w:val="0"/>
      <w:divBdr>
        <w:top w:val="none" w:sz="0" w:space="0" w:color="auto"/>
        <w:left w:val="none" w:sz="0" w:space="0" w:color="auto"/>
        <w:bottom w:val="none" w:sz="0" w:space="0" w:color="auto"/>
        <w:right w:val="none" w:sz="0" w:space="0" w:color="auto"/>
      </w:divBdr>
    </w:div>
    <w:div w:id="1350831878">
      <w:bodyDiv w:val="1"/>
      <w:marLeft w:val="0"/>
      <w:marRight w:val="0"/>
      <w:marTop w:val="0"/>
      <w:marBottom w:val="0"/>
      <w:divBdr>
        <w:top w:val="none" w:sz="0" w:space="0" w:color="auto"/>
        <w:left w:val="none" w:sz="0" w:space="0" w:color="auto"/>
        <w:bottom w:val="none" w:sz="0" w:space="0" w:color="auto"/>
        <w:right w:val="none" w:sz="0" w:space="0" w:color="auto"/>
      </w:divBdr>
    </w:div>
    <w:div w:id="13613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6FF4-2B17-462C-8EBF-582195E5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jackiema</dc:creator>
  <cp:lastModifiedBy>Jackie MacKenzie - ECS</cp:lastModifiedBy>
  <cp:revision>20</cp:revision>
  <cp:lastPrinted>2018-10-19T08:01:00Z</cp:lastPrinted>
  <dcterms:created xsi:type="dcterms:W3CDTF">2018-01-15T09:24:00Z</dcterms:created>
  <dcterms:modified xsi:type="dcterms:W3CDTF">2019-06-07T10:52:00Z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-856893175</vt:i4>
  </property>
  <property fmtid="{D5CDD505-2E9C-101B-9397-08002B2CF9AE}" pid="3" name="_NewReviewCycle">
    <vt:lpwstr/>
  </property>
  <property fmtid="{D5CDD505-2E9C-101B-9397-08002B2CF9AE}" pid="4" name="_EmailSubject">
    <vt:lpwstr>WEB UPDATE</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y fmtid="{D5CDD505-2E9C-101B-9397-08002B2CF9AE}" pid="7" name="_PreviousAdHocReviewCycleID">
    <vt:i4>-2100992604</vt:i4>
  </property>
</Properties>
</file>