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6629"/>
        <w:gridCol w:w="2835"/>
      </w:tblGrid>
      <w:tr w:rsidR="00B84929" w:rsidRPr="007214D1" w:rsidTr="00DE1E6C">
        <w:trPr>
          <w:cantSplit/>
          <w:trHeight w:val="993"/>
        </w:trPr>
        <w:tc>
          <w:tcPr>
            <w:tcW w:w="6629" w:type="dxa"/>
          </w:tcPr>
          <w:p w:rsidR="00DE1E6C" w:rsidRDefault="00B84929" w:rsidP="002B7DC4">
            <w:pPr>
              <w:pStyle w:val="BodyText"/>
              <w:jc w:val="left"/>
              <w:rPr>
                <w:rFonts w:ascii="Arial" w:hAnsi="Arial" w:cs="Arial"/>
                <w:szCs w:val="24"/>
              </w:rPr>
            </w:pPr>
            <w:r>
              <w:rPr>
                <w:rFonts w:ascii="Arial" w:hAnsi="Arial" w:cs="Arial"/>
                <w:szCs w:val="24"/>
              </w:rPr>
              <w:t xml:space="preserve">HIGH LIFE HIGHLAND </w:t>
            </w:r>
          </w:p>
          <w:p w:rsidR="002B7DC4" w:rsidRDefault="00DE1E6C" w:rsidP="002B7DC4">
            <w:pPr>
              <w:pStyle w:val="BodyText"/>
              <w:jc w:val="left"/>
              <w:rPr>
                <w:rFonts w:ascii="Arial" w:hAnsi="Arial" w:cs="Arial"/>
                <w:szCs w:val="24"/>
              </w:rPr>
            </w:pPr>
            <w:r>
              <w:rPr>
                <w:rFonts w:ascii="Arial" w:hAnsi="Arial" w:cs="Arial"/>
                <w:szCs w:val="24"/>
              </w:rPr>
              <w:t>REPORT TO BOARD OF DIRECTORS</w:t>
            </w:r>
          </w:p>
          <w:p w:rsidR="00017D2E" w:rsidRDefault="00E26CEE" w:rsidP="002B7DC4">
            <w:pPr>
              <w:pStyle w:val="BodyText"/>
              <w:jc w:val="left"/>
              <w:rPr>
                <w:rFonts w:ascii="Arial" w:hAnsi="Arial" w:cs="Arial"/>
                <w:szCs w:val="24"/>
              </w:rPr>
            </w:pPr>
            <w:r>
              <w:rPr>
                <w:rFonts w:ascii="Arial" w:hAnsi="Arial" w:cs="Arial"/>
                <w:szCs w:val="24"/>
              </w:rPr>
              <w:t>2</w:t>
            </w:r>
            <w:r w:rsidR="00447C8A">
              <w:rPr>
                <w:rFonts w:ascii="Arial" w:hAnsi="Arial" w:cs="Arial"/>
                <w:szCs w:val="24"/>
              </w:rPr>
              <w:t>0</w:t>
            </w:r>
            <w:r>
              <w:rPr>
                <w:rFonts w:ascii="Arial" w:hAnsi="Arial" w:cs="Arial"/>
                <w:szCs w:val="24"/>
              </w:rPr>
              <w:t xml:space="preserve"> </w:t>
            </w:r>
            <w:r w:rsidR="00447C8A">
              <w:rPr>
                <w:rFonts w:ascii="Arial" w:hAnsi="Arial" w:cs="Arial"/>
                <w:szCs w:val="24"/>
              </w:rPr>
              <w:t>J</w:t>
            </w:r>
            <w:r w:rsidR="00465FB3">
              <w:rPr>
                <w:rFonts w:ascii="Arial" w:hAnsi="Arial" w:cs="Arial"/>
                <w:szCs w:val="24"/>
              </w:rPr>
              <w:t>UNE</w:t>
            </w:r>
            <w:r>
              <w:rPr>
                <w:rFonts w:ascii="Arial" w:hAnsi="Arial" w:cs="Arial"/>
                <w:szCs w:val="24"/>
              </w:rPr>
              <w:t xml:space="preserve"> 2019</w:t>
            </w:r>
          </w:p>
          <w:p w:rsidR="00B84929" w:rsidRPr="007214D1" w:rsidRDefault="00B84929" w:rsidP="002B7DC4">
            <w:pPr>
              <w:pStyle w:val="BodyText"/>
              <w:jc w:val="left"/>
              <w:rPr>
                <w:rFonts w:ascii="Arial" w:hAnsi="Arial" w:cs="Arial"/>
                <w:szCs w:val="24"/>
              </w:rPr>
            </w:pPr>
            <w:r w:rsidRPr="007214D1">
              <w:rPr>
                <w:rFonts w:ascii="Arial" w:hAnsi="Arial" w:cs="Arial"/>
                <w:szCs w:val="24"/>
              </w:rPr>
              <w:fldChar w:fldCharType="begin"/>
            </w:r>
            <w:r w:rsidRPr="007214D1">
              <w:rPr>
                <w:rFonts w:ascii="Arial" w:hAnsi="Arial" w:cs="Arial"/>
                <w:szCs w:val="24"/>
              </w:rPr>
              <w:instrText xml:space="preserve">  </w:instrText>
            </w:r>
            <w:r w:rsidRPr="007214D1">
              <w:rPr>
                <w:rFonts w:ascii="Arial" w:hAnsi="Arial" w:cs="Arial"/>
                <w:szCs w:val="24"/>
              </w:rPr>
              <w:fldChar w:fldCharType="end"/>
            </w:r>
          </w:p>
        </w:tc>
        <w:tc>
          <w:tcPr>
            <w:tcW w:w="2835" w:type="dxa"/>
          </w:tcPr>
          <w:p w:rsidR="00B84929" w:rsidRPr="007214D1" w:rsidRDefault="004C3A30" w:rsidP="0060608D">
            <w:pPr>
              <w:rPr>
                <w:rFonts w:ascii="Arial" w:hAnsi="Arial" w:cs="Arial"/>
                <w:szCs w:val="24"/>
              </w:rPr>
            </w:pPr>
            <w:r>
              <w:rPr>
                <w:rFonts w:ascii="Arial" w:hAnsi="Arial" w:cs="Arial"/>
                <w:szCs w:val="24"/>
              </w:rPr>
              <w:t>AGENDA ITEM</w:t>
            </w:r>
            <w:r w:rsidR="00AB2B69">
              <w:rPr>
                <w:rFonts w:ascii="Arial" w:hAnsi="Arial" w:cs="Arial"/>
                <w:szCs w:val="24"/>
              </w:rPr>
              <w:t xml:space="preserve"> </w:t>
            </w:r>
            <w:r w:rsidR="00B84929">
              <w:rPr>
                <w:rFonts w:ascii="Arial" w:hAnsi="Arial" w:cs="Arial"/>
                <w:szCs w:val="24"/>
              </w:rPr>
              <w:t xml:space="preserve"> REPORT No HLH</w:t>
            </w:r>
            <w:r w:rsidR="0060608D">
              <w:rPr>
                <w:rFonts w:ascii="Arial" w:hAnsi="Arial" w:cs="Arial"/>
                <w:szCs w:val="24"/>
              </w:rPr>
              <w:t xml:space="preserve">  </w:t>
            </w:r>
            <w:r w:rsidR="0042698E">
              <w:rPr>
                <w:rFonts w:ascii="Arial" w:hAnsi="Arial" w:cs="Arial"/>
                <w:szCs w:val="24"/>
              </w:rPr>
              <w:t>/1</w:t>
            </w:r>
            <w:r w:rsidR="008E16E5">
              <w:rPr>
                <w:rFonts w:ascii="Arial" w:hAnsi="Arial" w:cs="Arial"/>
                <w:szCs w:val="24"/>
              </w:rPr>
              <w:t>9</w:t>
            </w:r>
          </w:p>
        </w:tc>
      </w:tr>
    </w:tbl>
    <w:p w:rsidR="0039450A" w:rsidRPr="007214D1" w:rsidRDefault="00F42CF3" w:rsidP="00DE1E6C">
      <w:pPr>
        <w:pStyle w:val="Heading2"/>
        <w:rPr>
          <w:rFonts w:ascii="Arial" w:hAnsi="Arial" w:cs="Arial"/>
          <w:b/>
          <w:szCs w:val="24"/>
          <w:u w:val="none"/>
        </w:rPr>
      </w:pPr>
      <w:r w:rsidRPr="00F42CF3">
        <w:rPr>
          <w:rFonts w:ascii="Arial" w:hAnsi="Arial" w:cs="Arial"/>
          <w:b/>
          <w:szCs w:val="24"/>
          <w:u w:val="none"/>
        </w:rPr>
        <w:t xml:space="preserve">HUMAN RESOURCES </w:t>
      </w:r>
      <w:r>
        <w:rPr>
          <w:rFonts w:ascii="Arial" w:hAnsi="Arial" w:cs="Arial"/>
          <w:b/>
          <w:szCs w:val="24"/>
          <w:u w:val="none"/>
        </w:rPr>
        <w:t xml:space="preserve">- </w:t>
      </w:r>
      <w:r w:rsidR="0039450A" w:rsidRPr="007214D1">
        <w:rPr>
          <w:rFonts w:ascii="Arial" w:hAnsi="Arial" w:cs="Arial"/>
          <w:b/>
          <w:szCs w:val="24"/>
          <w:u w:val="none"/>
        </w:rPr>
        <w:t xml:space="preserve">Report </w:t>
      </w:r>
      <w:r w:rsidR="00A8159A">
        <w:rPr>
          <w:rFonts w:ascii="Arial" w:hAnsi="Arial" w:cs="Arial"/>
          <w:b/>
          <w:szCs w:val="24"/>
          <w:u w:val="none"/>
        </w:rPr>
        <w:t>by</w:t>
      </w:r>
      <w:r w:rsidR="002B7DC4">
        <w:rPr>
          <w:rFonts w:ascii="Arial" w:hAnsi="Arial" w:cs="Arial"/>
          <w:b/>
          <w:szCs w:val="24"/>
          <w:u w:val="none"/>
        </w:rPr>
        <w:t xml:space="preserve"> Chief Executive</w:t>
      </w:r>
    </w:p>
    <w:p w:rsidR="0039450A" w:rsidRPr="007214D1" w:rsidRDefault="0039450A" w:rsidP="00474274">
      <w:pPr>
        <w:pStyle w:val="Heading1"/>
        <w:jc w:val="left"/>
        <w:rPr>
          <w:rFonts w:ascii="Arial" w:hAnsi="Arial" w:cs="Arial"/>
          <w:szCs w:val="24"/>
        </w:rPr>
      </w:pPr>
      <w:r w:rsidRPr="007214D1">
        <w:rPr>
          <w:rFonts w:ascii="Arial" w:hAnsi="Arial" w:cs="Arial"/>
          <w:szCs w:val="24"/>
        </w:rPr>
        <w:fldChar w:fldCharType="begin"/>
      </w:r>
      <w:r w:rsidRPr="007214D1">
        <w:rPr>
          <w:rFonts w:ascii="Arial" w:hAnsi="Arial" w:cs="Arial"/>
          <w:szCs w:val="24"/>
        </w:rPr>
        <w:instrText xml:space="preserve">  </w:instrText>
      </w:r>
      <w:r w:rsidRPr="007214D1">
        <w:rPr>
          <w:rFonts w:ascii="Arial" w:hAnsi="Arial" w:cs="Arial"/>
          <w:szCs w:val="24"/>
        </w:rPr>
        <w:fldChar w:fldCharType="end"/>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9450A" w:rsidRPr="007214D1">
        <w:trPr>
          <w:cantSplit/>
        </w:trPr>
        <w:tc>
          <w:tcPr>
            <w:tcW w:w="9464" w:type="dxa"/>
          </w:tcPr>
          <w:p w:rsidR="0039450A" w:rsidRDefault="002B7DC4" w:rsidP="00416BFF">
            <w:pPr>
              <w:pStyle w:val="Heading2"/>
              <w:rPr>
                <w:rFonts w:ascii="Arial" w:hAnsi="Arial" w:cs="Arial"/>
                <w:b/>
                <w:szCs w:val="24"/>
                <w:u w:val="none"/>
              </w:rPr>
            </w:pPr>
            <w:r w:rsidRPr="002B7DC4">
              <w:rPr>
                <w:rFonts w:ascii="Arial" w:hAnsi="Arial" w:cs="Arial"/>
                <w:b/>
                <w:szCs w:val="24"/>
                <w:u w:val="none"/>
              </w:rPr>
              <w:t>Summary</w:t>
            </w:r>
            <w:r w:rsidR="00720B5B">
              <w:rPr>
                <w:rFonts w:ascii="Arial" w:hAnsi="Arial" w:cs="Arial"/>
                <w:b/>
                <w:szCs w:val="24"/>
                <w:u w:val="none"/>
              </w:rPr>
              <w:t xml:space="preserve"> </w:t>
            </w:r>
          </w:p>
          <w:p w:rsidR="001C41BF" w:rsidRDefault="00460DE4" w:rsidP="00AB2B69">
            <w:pPr>
              <w:spacing w:before="100" w:beforeAutospacing="1" w:after="100" w:afterAutospacing="1"/>
              <w:jc w:val="both"/>
              <w:rPr>
                <w:rFonts w:ascii="Arial" w:hAnsi="Arial" w:cs="Arial"/>
              </w:rPr>
            </w:pPr>
            <w:r>
              <w:rPr>
                <w:rFonts w:ascii="Arial" w:hAnsi="Arial" w:cs="Arial"/>
              </w:rPr>
              <w:t>The purpose of this report is to update Directors on Human Resources activity</w:t>
            </w:r>
            <w:r w:rsidR="00C44DE0">
              <w:rPr>
                <w:rFonts w:ascii="Arial" w:hAnsi="Arial" w:cs="Arial"/>
              </w:rPr>
              <w:t xml:space="preserve"> for </w:t>
            </w:r>
            <w:r w:rsidR="00383500">
              <w:rPr>
                <w:rFonts w:ascii="Arial" w:hAnsi="Arial" w:cs="Arial"/>
              </w:rPr>
              <w:t xml:space="preserve">the period </w:t>
            </w:r>
            <w:r w:rsidR="00FC370E">
              <w:rPr>
                <w:rFonts w:ascii="Arial" w:hAnsi="Arial" w:cs="Arial"/>
              </w:rPr>
              <w:t>January to March 2019</w:t>
            </w:r>
            <w:r>
              <w:rPr>
                <w:rFonts w:ascii="Arial" w:hAnsi="Arial" w:cs="Arial"/>
              </w:rPr>
              <w:t xml:space="preserve"> </w:t>
            </w:r>
            <w:r w:rsidR="00383500">
              <w:rPr>
                <w:rFonts w:ascii="Arial" w:hAnsi="Arial" w:cs="Arial"/>
              </w:rPr>
              <w:t>which includes information relating to</w:t>
            </w:r>
            <w:r>
              <w:rPr>
                <w:rFonts w:ascii="Arial" w:hAnsi="Arial" w:cs="Arial"/>
              </w:rPr>
              <w:t xml:space="preserve"> absence, disciplinary and grievance issues</w:t>
            </w:r>
            <w:r w:rsidR="00383500">
              <w:rPr>
                <w:rFonts w:ascii="Arial" w:hAnsi="Arial" w:cs="Arial"/>
              </w:rPr>
              <w:t xml:space="preserve"> during this period</w:t>
            </w:r>
            <w:r>
              <w:rPr>
                <w:rFonts w:ascii="Arial" w:hAnsi="Arial" w:cs="Arial"/>
              </w:rPr>
              <w:t xml:space="preserve">.  </w:t>
            </w:r>
          </w:p>
          <w:p w:rsidR="00D022B2" w:rsidRDefault="00D022B2" w:rsidP="00D022B2">
            <w:pPr>
              <w:jc w:val="both"/>
              <w:rPr>
                <w:rFonts w:ascii="Arial" w:hAnsi="Arial" w:cs="Arial"/>
                <w:szCs w:val="24"/>
              </w:rPr>
            </w:pPr>
            <w:r>
              <w:rPr>
                <w:rFonts w:ascii="Arial" w:hAnsi="Arial" w:cs="Arial"/>
              </w:rPr>
              <w:t>It is recommen</w:t>
            </w:r>
            <w:r w:rsidRPr="007D45D7">
              <w:rPr>
                <w:rFonts w:ascii="Arial" w:hAnsi="Arial" w:cs="Arial"/>
                <w:szCs w:val="24"/>
              </w:rPr>
              <w:t>ded that Directors</w:t>
            </w:r>
            <w:r w:rsidR="00255A31">
              <w:rPr>
                <w:rFonts w:ascii="Arial" w:hAnsi="Arial" w:cs="Arial"/>
                <w:szCs w:val="24"/>
              </w:rPr>
              <w:t>:</w:t>
            </w:r>
            <w:r w:rsidR="00BD48D1">
              <w:rPr>
                <w:rFonts w:ascii="Arial" w:hAnsi="Arial" w:cs="Arial"/>
                <w:szCs w:val="24"/>
              </w:rPr>
              <w:t xml:space="preserve"> </w:t>
            </w:r>
          </w:p>
          <w:p w:rsidR="00D022B2" w:rsidRDefault="00D022B2" w:rsidP="00D022B2">
            <w:pPr>
              <w:jc w:val="both"/>
              <w:rPr>
                <w:rFonts w:ascii="Arial" w:hAnsi="Arial" w:cs="Arial"/>
                <w:szCs w:val="24"/>
              </w:rPr>
            </w:pPr>
          </w:p>
          <w:p w:rsidR="00C42FCC" w:rsidRDefault="00255A31" w:rsidP="007A0AAC">
            <w:pPr>
              <w:pStyle w:val="ListParagraph"/>
              <w:numPr>
                <w:ilvl w:val="0"/>
                <w:numId w:val="2"/>
              </w:numPr>
              <w:jc w:val="both"/>
              <w:rPr>
                <w:rFonts w:ascii="Arial" w:hAnsi="Arial" w:cs="Arial"/>
                <w:sz w:val="24"/>
                <w:szCs w:val="24"/>
              </w:rPr>
            </w:pPr>
            <w:r>
              <w:rPr>
                <w:rFonts w:ascii="Arial" w:hAnsi="Arial" w:cs="Arial"/>
                <w:sz w:val="24"/>
                <w:szCs w:val="24"/>
              </w:rPr>
              <w:t xml:space="preserve">note and </w:t>
            </w:r>
            <w:r w:rsidR="00D022B2" w:rsidRPr="00B3785C">
              <w:rPr>
                <w:rFonts w:ascii="Arial" w:hAnsi="Arial" w:cs="Arial"/>
                <w:sz w:val="24"/>
                <w:szCs w:val="24"/>
              </w:rPr>
              <w:t>comment on the content of the quarterly HR report including the update on the staffing establishment</w:t>
            </w:r>
            <w:r w:rsidR="00C42FCC">
              <w:rPr>
                <w:rFonts w:ascii="Arial" w:hAnsi="Arial" w:cs="Arial"/>
                <w:sz w:val="24"/>
                <w:szCs w:val="24"/>
              </w:rPr>
              <w:t xml:space="preserve">; </w:t>
            </w:r>
            <w:r w:rsidR="00E064A6">
              <w:rPr>
                <w:rFonts w:ascii="Arial" w:hAnsi="Arial" w:cs="Arial"/>
                <w:sz w:val="24"/>
                <w:szCs w:val="24"/>
              </w:rPr>
              <w:t>and</w:t>
            </w:r>
          </w:p>
          <w:p w:rsidR="007A0AAC" w:rsidRPr="001C52A6" w:rsidRDefault="007A0AAC" w:rsidP="007A0AAC">
            <w:pPr>
              <w:pStyle w:val="ListParagraph"/>
              <w:numPr>
                <w:ilvl w:val="0"/>
                <w:numId w:val="2"/>
              </w:numPr>
              <w:jc w:val="both"/>
              <w:rPr>
                <w:rFonts w:ascii="Arial" w:hAnsi="Arial" w:cs="Arial"/>
                <w:szCs w:val="24"/>
              </w:rPr>
            </w:pPr>
            <w:r>
              <w:rPr>
                <w:rFonts w:ascii="Arial" w:hAnsi="Arial" w:cs="Arial"/>
                <w:sz w:val="24"/>
                <w:szCs w:val="24"/>
              </w:rPr>
              <w:t>note and comment on the internal and external staff training being carried out by the Charity</w:t>
            </w:r>
            <w:r w:rsidR="00E064A6">
              <w:rPr>
                <w:rFonts w:ascii="Arial" w:hAnsi="Arial" w:cs="Arial"/>
                <w:sz w:val="24"/>
                <w:szCs w:val="24"/>
              </w:rPr>
              <w:t>.</w:t>
            </w:r>
          </w:p>
          <w:p w:rsidR="00721569" w:rsidRPr="00E064A6" w:rsidRDefault="00721569" w:rsidP="00E064A6">
            <w:pPr>
              <w:ind w:left="360"/>
              <w:jc w:val="both"/>
              <w:rPr>
                <w:rFonts w:ascii="Arial" w:hAnsi="Arial" w:cs="Arial"/>
                <w:szCs w:val="24"/>
              </w:rPr>
            </w:pPr>
          </w:p>
        </w:tc>
      </w:tr>
    </w:tbl>
    <w:p w:rsidR="0039450A" w:rsidRPr="007214D1" w:rsidRDefault="0039450A" w:rsidP="00416BFF">
      <w:pPr>
        <w:jc w:val="both"/>
        <w:rPr>
          <w:rFonts w:ascii="Arial" w:hAnsi="Arial" w:cs="Arial"/>
          <w:szCs w:val="24"/>
        </w:rPr>
      </w:pPr>
    </w:p>
    <w:tbl>
      <w:tblPr>
        <w:tblW w:w="9464" w:type="dxa"/>
        <w:tblLayout w:type="fixed"/>
        <w:tblLook w:val="0000" w:firstRow="0" w:lastRow="0" w:firstColumn="0" w:lastColumn="0" w:noHBand="0" w:noVBand="0"/>
      </w:tblPr>
      <w:tblGrid>
        <w:gridCol w:w="959"/>
        <w:gridCol w:w="8505"/>
      </w:tblGrid>
      <w:tr w:rsidR="006F5801" w:rsidRPr="007214D1" w:rsidTr="006F3879">
        <w:tc>
          <w:tcPr>
            <w:tcW w:w="959" w:type="dxa"/>
          </w:tcPr>
          <w:p w:rsidR="006F5801" w:rsidRPr="007214D1" w:rsidRDefault="006F5801" w:rsidP="00416BFF">
            <w:pPr>
              <w:rPr>
                <w:rFonts w:ascii="Arial" w:hAnsi="Arial" w:cs="Arial"/>
                <w:b/>
                <w:szCs w:val="24"/>
              </w:rPr>
            </w:pPr>
            <w:r>
              <w:rPr>
                <w:rFonts w:ascii="Arial" w:hAnsi="Arial" w:cs="Arial"/>
                <w:b/>
                <w:szCs w:val="24"/>
              </w:rPr>
              <w:t>1.</w:t>
            </w:r>
          </w:p>
        </w:tc>
        <w:tc>
          <w:tcPr>
            <w:tcW w:w="8505" w:type="dxa"/>
          </w:tcPr>
          <w:p w:rsidR="006F5801" w:rsidRDefault="006F5801" w:rsidP="006F5801">
            <w:pPr>
              <w:jc w:val="both"/>
              <w:rPr>
                <w:rFonts w:ascii="Arial" w:hAnsi="Arial" w:cs="Arial"/>
                <w:b/>
                <w:szCs w:val="24"/>
              </w:rPr>
            </w:pPr>
            <w:r w:rsidRPr="00E66429">
              <w:rPr>
                <w:rFonts w:ascii="Arial" w:hAnsi="Arial" w:cs="Arial"/>
                <w:b/>
                <w:szCs w:val="24"/>
              </w:rPr>
              <w:t>Business Plan Contribution</w:t>
            </w:r>
          </w:p>
          <w:p w:rsidR="006F5801" w:rsidRPr="007214D1" w:rsidRDefault="006F5801" w:rsidP="00474274">
            <w:pPr>
              <w:pStyle w:val="Heading3"/>
              <w:rPr>
                <w:rFonts w:ascii="Arial" w:hAnsi="Arial" w:cs="Arial"/>
                <w:b/>
                <w:szCs w:val="24"/>
                <w:u w:val="none"/>
              </w:rPr>
            </w:pPr>
          </w:p>
        </w:tc>
      </w:tr>
      <w:tr w:rsidR="006F5801" w:rsidRPr="007214D1" w:rsidTr="006F3879">
        <w:tc>
          <w:tcPr>
            <w:tcW w:w="959" w:type="dxa"/>
          </w:tcPr>
          <w:p w:rsidR="006F5801" w:rsidRPr="006F5801" w:rsidRDefault="006F5801" w:rsidP="00416BFF">
            <w:pPr>
              <w:rPr>
                <w:rFonts w:ascii="Arial" w:hAnsi="Arial" w:cs="Arial"/>
                <w:szCs w:val="24"/>
              </w:rPr>
            </w:pPr>
            <w:r w:rsidRPr="006F5801">
              <w:rPr>
                <w:rFonts w:ascii="Arial" w:hAnsi="Arial" w:cs="Arial"/>
                <w:szCs w:val="24"/>
              </w:rPr>
              <w:t>1.1</w:t>
            </w:r>
          </w:p>
        </w:tc>
        <w:tc>
          <w:tcPr>
            <w:tcW w:w="8505" w:type="dxa"/>
          </w:tcPr>
          <w:p w:rsidR="0069225C" w:rsidRDefault="0069225C" w:rsidP="0069225C">
            <w:pPr>
              <w:jc w:val="both"/>
              <w:rPr>
                <w:rFonts w:ascii="Arial" w:hAnsi="Arial" w:cs="Arial"/>
              </w:rPr>
            </w:pPr>
            <w:r>
              <w:rPr>
                <w:rFonts w:ascii="Arial" w:hAnsi="Arial" w:cs="Arial"/>
              </w:rPr>
              <w:t>This report supports the highlighted Business Outcomes from the High Life Highland (HLH) Business Plan:</w:t>
            </w:r>
          </w:p>
          <w:p w:rsidR="0069225C" w:rsidRDefault="0069225C" w:rsidP="0069225C">
            <w:pPr>
              <w:jc w:val="both"/>
              <w:rPr>
                <w:rFonts w:ascii="Arial" w:hAnsi="Arial" w:cs="Arial"/>
              </w:rPr>
            </w:pPr>
          </w:p>
          <w:p w:rsidR="0069225C" w:rsidRDefault="0069225C" w:rsidP="0069225C">
            <w:pPr>
              <w:pStyle w:val="ListParagraph"/>
              <w:numPr>
                <w:ilvl w:val="0"/>
                <w:numId w:val="13"/>
              </w:numPr>
              <w:spacing w:after="0" w:line="240" w:lineRule="auto"/>
              <w:jc w:val="both"/>
              <w:rPr>
                <w:rFonts w:ascii="Arial" w:hAnsi="Arial" w:cs="Arial"/>
                <w:sz w:val="24"/>
                <w:szCs w:val="24"/>
              </w:rPr>
            </w:pPr>
            <w:r>
              <w:rPr>
                <w:rFonts w:ascii="Arial" w:hAnsi="Arial" w:cs="Arial"/>
                <w:sz w:val="24"/>
                <w:szCs w:val="24"/>
              </w:rPr>
              <w:t>Sustain a high standard of health and safety, and environmental performance</w:t>
            </w:r>
          </w:p>
          <w:p w:rsidR="0069225C" w:rsidRPr="0069225C" w:rsidRDefault="0069225C" w:rsidP="0069225C">
            <w:pPr>
              <w:pStyle w:val="ListParagraph"/>
              <w:numPr>
                <w:ilvl w:val="0"/>
                <w:numId w:val="13"/>
              </w:numPr>
              <w:spacing w:after="0" w:line="240" w:lineRule="auto"/>
              <w:jc w:val="both"/>
              <w:rPr>
                <w:rFonts w:ascii="Arial" w:hAnsi="Arial" w:cs="Arial"/>
                <w:b/>
                <w:sz w:val="24"/>
                <w:szCs w:val="24"/>
              </w:rPr>
            </w:pPr>
            <w:r w:rsidRPr="0069225C">
              <w:rPr>
                <w:rFonts w:ascii="Arial" w:hAnsi="Arial" w:cs="Arial"/>
                <w:b/>
                <w:sz w:val="24"/>
                <w:szCs w:val="24"/>
              </w:rPr>
              <w:t>Implement the Service Delivery Contract with THC</w:t>
            </w:r>
          </w:p>
          <w:p w:rsidR="0069225C" w:rsidRPr="0069225C" w:rsidRDefault="0069225C" w:rsidP="0069225C">
            <w:pPr>
              <w:pStyle w:val="ListParagraph"/>
              <w:numPr>
                <w:ilvl w:val="0"/>
                <w:numId w:val="13"/>
              </w:numPr>
              <w:spacing w:after="0" w:line="240" w:lineRule="auto"/>
              <w:jc w:val="both"/>
              <w:rPr>
                <w:rFonts w:ascii="Arial" w:hAnsi="Arial" w:cs="Arial"/>
                <w:b/>
                <w:sz w:val="24"/>
                <w:szCs w:val="24"/>
              </w:rPr>
            </w:pPr>
            <w:r w:rsidRPr="0069225C">
              <w:rPr>
                <w:rFonts w:ascii="Arial" w:hAnsi="Arial" w:cs="Arial"/>
                <w:b/>
                <w:sz w:val="24"/>
                <w:szCs w:val="24"/>
              </w:rPr>
              <w:t>Improving customer engagement and satisfaction</w:t>
            </w:r>
          </w:p>
          <w:p w:rsidR="0069225C" w:rsidRPr="0069225C" w:rsidRDefault="0069225C" w:rsidP="0069225C">
            <w:pPr>
              <w:pStyle w:val="ListParagraph"/>
              <w:numPr>
                <w:ilvl w:val="0"/>
                <w:numId w:val="13"/>
              </w:numPr>
              <w:spacing w:after="0" w:line="240" w:lineRule="auto"/>
              <w:jc w:val="both"/>
              <w:rPr>
                <w:rFonts w:ascii="Arial" w:hAnsi="Arial" w:cs="Arial"/>
                <w:b/>
                <w:sz w:val="24"/>
                <w:szCs w:val="24"/>
              </w:rPr>
            </w:pPr>
            <w:r w:rsidRPr="0069225C">
              <w:rPr>
                <w:rFonts w:ascii="Arial" w:hAnsi="Arial" w:cs="Arial"/>
                <w:b/>
                <w:sz w:val="24"/>
                <w:szCs w:val="24"/>
              </w:rPr>
              <w:t>Improving staff engagement and satisfaction</w:t>
            </w:r>
          </w:p>
          <w:p w:rsidR="0069225C" w:rsidRPr="0069225C" w:rsidRDefault="0069225C" w:rsidP="0069225C">
            <w:pPr>
              <w:pStyle w:val="ListParagraph"/>
              <w:numPr>
                <w:ilvl w:val="0"/>
                <w:numId w:val="13"/>
              </w:numPr>
              <w:spacing w:after="0" w:line="240" w:lineRule="auto"/>
              <w:jc w:val="both"/>
              <w:rPr>
                <w:rFonts w:ascii="Arial" w:hAnsi="Arial" w:cs="Arial"/>
                <w:b/>
                <w:sz w:val="24"/>
                <w:szCs w:val="24"/>
              </w:rPr>
            </w:pPr>
            <w:r w:rsidRPr="0069225C">
              <w:rPr>
                <w:rFonts w:ascii="Arial" w:hAnsi="Arial" w:cs="Arial"/>
                <w:b/>
                <w:sz w:val="24"/>
                <w:szCs w:val="24"/>
              </w:rPr>
              <w:t>Enhance the positive charity image</w:t>
            </w:r>
          </w:p>
          <w:p w:rsidR="0069225C" w:rsidRDefault="0069225C" w:rsidP="0069225C">
            <w:pPr>
              <w:pStyle w:val="ListParagraph"/>
              <w:numPr>
                <w:ilvl w:val="0"/>
                <w:numId w:val="13"/>
              </w:numPr>
              <w:spacing w:after="0" w:line="240" w:lineRule="auto"/>
              <w:jc w:val="both"/>
              <w:rPr>
                <w:rFonts w:ascii="Arial" w:hAnsi="Arial" w:cs="Arial"/>
                <w:sz w:val="24"/>
                <w:szCs w:val="24"/>
              </w:rPr>
            </w:pPr>
            <w:r>
              <w:rPr>
                <w:rFonts w:ascii="Arial" w:hAnsi="Arial" w:cs="Arial"/>
                <w:sz w:val="24"/>
                <w:szCs w:val="24"/>
              </w:rPr>
              <w:t>Be a trusted and effective partner</w:t>
            </w:r>
          </w:p>
          <w:p w:rsidR="0069225C" w:rsidRDefault="0069225C" w:rsidP="0069225C">
            <w:pPr>
              <w:pStyle w:val="ListParagraph"/>
              <w:numPr>
                <w:ilvl w:val="0"/>
                <w:numId w:val="13"/>
              </w:numPr>
              <w:spacing w:after="0" w:line="240" w:lineRule="auto"/>
              <w:jc w:val="both"/>
              <w:rPr>
                <w:rFonts w:ascii="Arial" w:hAnsi="Arial" w:cs="Arial"/>
                <w:sz w:val="24"/>
                <w:szCs w:val="24"/>
              </w:rPr>
            </w:pPr>
            <w:r>
              <w:rPr>
                <w:rFonts w:ascii="Arial" w:hAnsi="Arial" w:cs="Arial"/>
                <w:sz w:val="24"/>
                <w:szCs w:val="24"/>
              </w:rPr>
              <w:t>Achieve sustainable growth across the organisation</w:t>
            </w:r>
          </w:p>
          <w:p w:rsidR="0069225C" w:rsidRDefault="0069225C" w:rsidP="0069225C">
            <w:pPr>
              <w:pStyle w:val="ListParagraph"/>
              <w:numPr>
                <w:ilvl w:val="0"/>
                <w:numId w:val="13"/>
              </w:numPr>
              <w:spacing w:after="0" w:line="240" w:lineRule="auto"/>
              <w:jc w:val="both"/>
              <w:rPr>
                <w:rFonts w:ascii="Arial" w:hAnsi="Arial" w:cs="Arial"/>
                <w:sz w:val="24"/>
                <w:szCs w:val="24"/>
              </w:rPr>
            </w:pPr>
            <w:r>
              <w:rPr>
                <w:rFonts w:ascii="Arial" w:hAnsi="Arial" w:cs="Arial"/>
                <w:sz w:val="24"/>
                <w:szCs w:val="24"/>
              </w:rPr>
              <w:t>Develop health and wellbeing across Highland communities</w:t>
            </w:r>
          </w:p>
          <w:p w:rsidR="0069225C" w:rsidRPr="0069225C" w:rsidRDefault="0069225C" w:rsidP="0069225C">
            <w:pPr>
              <w:pStyle w:val="ListParagraph"/>
              <w:numPr>
                <w:ilvl w:val="0"/>
                <w:numId w:val="13"/>
              </w:numPr>
              <w:spacing w:after="0" w:line="240" w:lineRule="auto"/>
              <w:jc w:val="both"/>
              <w:rPr>
                <w:rFonts w:ascii="Arial" w:hAnsi="Arial" w:cs="Arial"/>
                <w:b/>
                <w:sz w:val="24"/>
                <w:szCs w:val="24"/>
              </w:rPr>
            </w:pPr>
            <w:r w:rsidRPr="0069225C">
              <w:rPr>
                <w:rFonts w:ascii="Arial" w:hAnsi="Arial" w:cs="Arial"/>
                <w:b/>
                <w:sz w:val="24"/>
                <w:szCs w:val="24"/>
              </w:rPr>
              <w:t>Develop and promote the High Life brand</w:t>
            </w:r>
          </w:p>
          <w:p w:rsidR="006F5801" w:rsidRPr="00460DE4" w:rsidRDefault="006F5801" w:rsidP="009C0A57">
            <w:pPr>
              <w:jc w:val="both"/>
              <w:rPr>
                <w:rFonts w:ascii="Arial" w:hAnsi="Arial" w:cs="Arial"/>
                <w:szCs w:val="24"/>
              </w:rPr>
            </w:pPr>
          </w:p>
        </w:tc>
      </w:tr>
      <w:tr w:rsidR="006F5801" w:rsidRPr="007214D1" w:rsidTr="006F3879">
        <w:tc>
          <w:tcPr>
            <w:tcW w:w="959" w:type="dxa"/>
          </w:tcPr>
          <w:p w:rsidR="006F5801" w:rsidRPr="007214D1" w:rsidRDefault="006F5801" w:rsidP="00416BFF">
            <w:pPr>
              <w:rPr>
                <w:rFonts w:ascii="Arial" w:hAnsi="Arial" w:cs="Arial"/>
                <w:b/>
                <w:szCs w:val="24"/>
              </w:rPr>
            </w:pPr>
            <w:r>
              <w:rPr>
                <w:rFonts w:ascii="Arial" w:hAnsi="Arial" w:cs="Arial"/>
                <w:b/>
                <w:szCs w:val="24"/>
              </w:rPr>
              <w:t>2</w:t>
            </w:r>
            <w:r w:rsidRPr="007214D1">
              <w:rPr>
                <w:rFonts w:ascii="Arial" w:hAnsi="Arial" w:cs="Arial"/>
                <w:b/>
                <w:szCs w:val="24"/>
              </w:rPr>
              <w:t>.</w:t>
            </w:r>
          </w:p>
        </w:tc>
        <w:tc>
          <w:tcPr>
            <w:tcW w:w="8505" w:type="dxa"/>
          </w:tcPr>
          <w:p w:rsidR="006F5801" w:rsidRDefault="006F5801" w:rsidP="00474274">
            <w:pPr>
              <w:pStyle w:val="Heading3"/>
              <w:rPr>
                <w:rFonts w:ascii="Arial" w:hAnsi="Arial" w:cs="Arial"/>
                <w:b/>
                <w:szCs w:val="24"/>
                <w:u w:val="none"/>
              </w:rPr>
            </w:pPr>
            <w:r w:rsidRPr="007214D1">
              <w:rPr>
                <w:rFonts w:ascii="Arial" w:hAnsi="Arial" w:cs="Arial"/>
                <w:b/>
                <w:szCs w:val="24"/>
                <w:u w:val="none"/>
              </w:rPr>
              <w:t>Background</w:t>
            </w:r>
          </w:p>
          <w:p w:rsidR="006F5801" w:rsidRPr="00474274" w:rsidRDefault="006F5801" w:rsidP="00474274">
            <w:pPr>
              <w:jc w:val="both"/>
            </w:pPr>
          </w:p>
        </w:tc>
      </w:tr>
      <w:tr w:rsidR="006F5801" w:rsidRPr="007214D1" w:rsidTr="006F3879">
        <w:trPr>
          <w:trHeight w:val="542"/>
        </w:trPr>
        <w:tc>
          <w:tcPr>
            <w:tcW w:w="959" w:type="dxa"/>
          </w:tcPr>
          <w:p w:rsidR="006F5801" w:rsidRDefault="006F5801" w:rsidP="00416BFF">
            <w:pPr>
              <w:rPr>
                <w:rFonts w:ascii="Arial" w:hAnsi="Arial" w:cs="Arial"/>
                <w:szCs w:val="24"/>
              </w:rPr>
            </w:pPr>
            <w:r>
              <w:rPr>
                <w:rFonts w:ascii="Arial" w:hAnsi="Arial" w:cs="Arial"/>
                <w:szCs w:val="24"/>
              </w:rPr>
              <w:t>2</w:t>
            </w:r>
            <w:r w:rsidRPr="007214D1">
              <w:rPr>
                <w:rFonts w:ascii="Arial" w:hAnsi="Arial" w:cs="Arial"/>
                <w:szCs w:val="24"/>
              </w:rPr>
              <w:t xml:space="preserve">.1 </w:t>
            </w:r>
          </w:p>
          <w:p w:rsidR="00782718" w:rsidRDefault="00782718" w:rsidP="00416BFF">
            <w:pPr>
              <w:rPr>
                <w:rFonts w:ascii="Arial" w:hAnsi="Arial" w:cs="Arial"/>
                <w:szCs w:val="24"/>
              </w:rPr>
            </w:pPr>
          </w:p>
          <w:p w:rsidR="00782718" w:rsidRDefault="00782718" w:rsidP="00416BFF">
            <w:pPr>
              <w:rPr>
                <w:rFonts w:ascii="Arial" w:hAnsi="Arial" w:cs="Arial"/>
                <w:szCs w:val="24"/>
              </w:rPr>
            </w:pPr>
          </w:p>
          <w:p w:rsidR="00782718" w:rsidRDefault="00782718" w:rsidP="00416BFF">
            <w:pPr>
              <w:rPr>
                <w:rFonts w:ascii="Arial" w:hAnsi="Arial" w:cs="Arial"/>
                <w:szCs w:val="24"/>
              </w:rPr>
            </w:pPr>
          </w:p>
          <w:p w:rsidR="00782718" w:rsidRDefault="00782718" w:rsidP="00416BFF">
            <w:pPr>
              <w:rPr>
                <w:rFonts w:ascii="Arial" w:hAnsi="Arial" w:cs="Arial"/>
                <w:szCs w:val="24"/>
              </w:rPr>
            </w:pPr>
          </w:p>
          <w:p w:rsidR="00742B9E" w:rsidRPr="00E66429" w:rsidRDefault="00742B9E" w:rsidP="00416BFF">
            <w:pPr>
              <w:rPr>
                <w:rFonts w:ascii="Arial" w:hAnsi="Arial" w:cs="Arial"/>
                <w:szCs w:val="24"/>
              </w:rPr>
            </w:pPr>
          </w:p>
        </w:tc>
        <w:tc>
          <w:tcPr>
            <w:tcW w:w="8505" w:type="dxa"/>
          </w:tcPr>
          <w:p w:rsidR="004120A6" w:rsidRDefault="006F5801" w:rsidP="00141185">
            <w:pPr>
              <w:jc w:val="both"/>
              <w:rPr>
                <w:rFonts w:ascii="Arial" w:hAnsi="Arial" w:cs="Arial"/>
                <w:szCs w:val="24"/>
              </w:rPr>
            </w:pPr>
            <w:r>
              <w:rPr>
                <w:rFonts w:ascii="Arial" w:hAnsi="Arial" w:cs="Arial"/>
                <w:szCs w:val="24"/>
              </w:rPr>
              <w:t xml:space="preserve">The Human Resources </w:t>
            </w:r>
            <w:r w:rsidR="00751A5C">
              <w:rPr>
                <w:rFonts w:ascii="Arial" w:hAnsi="Arial" w:cs="Arial"/>
                <w:szCs w:val="24"/>
              </w:rPr>
              <w:t xml:space="preserve">(HR) </w:t>
            </w:r>
            <w:r>
              <w:rPr>
                <w:rFonts w:ascii="Arial" w:hAnsi="Arial" w:cs="Arial"/>
                <w:szCs w:val="24"/>
              </w:rPr>
              <w:t xml:space="preserve">report is a </w:t>
            </w:r>
            <w:r w:rsidR="00141185">
              <w:rPr>
                <w:rFonts w:ascii="Arial" w:hAnsi="Arial" w:cs="Arial"/>
                <w:szCs w:val="24"/>
              </w:rPr>
              <w:t>summary</w:t>
            </w:r>
            <w:r>
              <w:rPr>
                <w:rFonts w:ascii="Arial" w:hAnsi="Arial" w:cs="Arial"/>
                <w:szCs w:val="24"/>
              </w:rPr>
              <w:t xml:space="preserve"> of </w:t>
            </w:r>
            <w:r w:rsidR="00751A5C">
              <w:rPr>
                <w:rFonts w:ascii="Arial" w:hAnsi="Arial" w:cs="Arial"/>
                <w:szCs w:val="24"/>
              </w:rPr>
              <w:t>HR</w:t>
            </w:r>
            <w:r>
              <w:rPr>
                <w:rFonts w:ascii="Arial" w:hAnsi="Arial" w:cs="Arial"/>
                <w:szCs w:val="24"/>
              </w:rPr>
              <w:t xml:space="preserve"> activity in the preceding quarter</w:t>
            </w:r>
            <w:r w:rsidR="00D75611">
              <w:rPr>
                <w:rFonts w:ascii="Arial" w:hAnsi="Arial" w:cs="Arial"/>
                <w:szCs w:val="24"/>
              </w:rPr>
              <w:t>,</w:t>
            </w:r>
            <w:r w:rsidR="004120A6">
              <w:rPr>
                <w:rFonts w:ascii="Arial" w:hAnsi="Arial" w:cs="Arial"/>
                <w:szCs w:val="24"/>
              </w:rPr>
              <w:t xml:space="preserve"> offering an</w:t>
            </w:r>
            <w:r>
              <w:rPr>
                <w:rFonts w:ascii="Arial" w:hAnsi="Arial" w:cs="Arial"/>
                <w:szCs w:val="24"/>
              </w:rPr>
              <w:t xml:space="preserve"> update on current staff numbers </w:t>
            </w:r>
            <w:r w:rsidR="004120A6">
              <w:rPr>
                <w:rFonts w:ascii="Arial" w:hAnsi="Arial" w:cs="Arial"/>
                <w:szCs w:val="24"/>
              </w:rPr>
              <w:t>along with</w:t>
            </w:r>
            <w:r>
              <w:rPr>
                <w:rFonts w:ascii="Arial" w:hAnsi="Arial" w:cs="Arial"/>
                <w:szCs w:val="24"/>
              </w:rPr>
              <w:t xml:space="preserve"> any change </w:t>
            </w:r>
            <w:r w:rsidR="00D75611">
              <w:rPr>
                <w:rFonts w:ascii="Arial" w:hAnsi="Arial" w:cs="Arial"/>
                <w:szCs w:val="24"/>
              </w:rPr>
              <w:t>since</w:t>
            </w:r>
            <w:r>
              <w:rPr>
                <w:rFonts w:ascii="Arial" w:hAnsi="Arial" w:cs="Arial"/>
                <w:szCs w:val="24"/>
              </w:rPr>
              <w:t xml:space="preserve"> previous reports.  There is also a</w:t>
            </w:r>
            <w:r w:rsidR="00141185">
              <w:rPr>
                <w:rFonts w:ascii="Arial" w:hAnsi="Arial" w:cs="Arial"/>
                <w:szCs w:val="24"/>
              </w:rPr>
              <w:t>n outline of the absence levels</w:t>
            </w:r>
            <w:r w:rsidR="004120A6">
              <w:rPr>
                <w:rFonts w:ascii="Arial" w:hAnsi="Arial" w:cs="Arial"/>
                <w:szCs w:val="24"/>
              </w:rPr>
              <w:t xml:space="preserve"> (which are sub-sectioned into short and long-term absence</w:t>
            </w:r>
            <w:r w:rsidR="00383500">
              <w:rPr>
                <w:rFonts w:ascii="Arial" w:hAnsi="Arial" w:cs="Arial"/>
                <w:szCs w:val="24"/>
              </w:rPr>
              <w:t xml:space="preserve"> in this report</w:t>
            </w:r>
            <w:r w:rsidR="004120A6">
              <w:rPr>
                <w:rFonts w:ascii="Arial" w:hAnsi="Arial" w:cs="Arial"/>
                <w:szCs w:val="24"/>
              </w:rPr>
              <w:t>)</w:t>
            </w:r>
            <w:r w:rsidR="00141185">
              <w:rPr>
                <w:rFonts w:ascii="Arial" w:hAnsi="Arial" w:cs="Arial"/>
                <w:szCs w:val="24"/>
              </w:rPr>
              <w:t>; activity relating to</w:t>
            </w:r>
            <w:r>
              <w:rPr>
                <w:rFonts w:ascii="Arial" w:hAnsi="Arial" w:cs="Arial"/>
                <w:szCs w:val="24"/>
              </w:rPr>
              <w:t xml:space="preserve"> </w:t>
            </w:r>
            <w:r w:rsidR="00141185">
              <w:rPr>
                <w:rFonts w:ascii="Arial" w:hAnsi="Arial" w:cs="Arial"/>
                <w:szCs w:val="24"/>
              </w:rPr>
              <w:t xml:space="preserve">any </w:t>
            </w:r>
            <w:r>
              <w:rPr>
                <w:rFonts w:ascii="Arial" w:hAnsi="Arial" w:cs="Arial"/>
                <w:szCs w:val="24"/>
              </w:rPr>
              <w:t>disciplinary</w:t>
            </w:r>
            <w:r w:rsidR="00141185">
              <w:rPr>
                <w:rFonts w:ascii="Arial" w:hAnsi="Arial" w:cs="Arial"/>
                <w:szCs w:val="24"/>
              </w:rPr>
              <w:t>,</w:t>
            </w:r>
            <w:r>
              <w:rPr>
                <w:rFonts w:ascii="Arial" w:hAnsi="Arial" w:cs="Arial"/>
                <w:szCs w:val="24"/>
              </w:rPr>
              <w:t xml:space="preserve"> grievance</w:t>
            </w:r>
            <w:r w:rsidR="00141185">
              <w:rPr>
                <w:rFonts w:ascii="Arial" w:hAnsi="Arial" w:cs="Arial"/>
                <w:szCs w:val="24"/>
              </w:rPr>
              <w:t xml:space="preserve"> and </w:t>
            </w:r>
            <w:r>
              <w:rPr>
                <w:rFonts w:ascii="Arial" w:hAnsi="Arial" w:cs="Arial"/>
                <w:szCs w:val="24"/>
              </w:rPr>
              <w:t xml:space="preserve">harassment </w:t>
            </w:r>
            <w:r w:rsidR="00141185">
              <w:rPr>
                <w:rFonts w:ascii="Arial" w:hAnsi="Arial" w:cs="Arial"/>
                <w:szCs w:val="24"/>
              </w:rPr>
              <w:t>i</w:t>
            </w:r>
            <w:r>
              <w:rPr>
                <w:rFonts w:ascii="Arial" w:hAnsi="Arial" w:cs="Arial"/>
                <w:szCs w:val="24"/>
              </w:rPr>
              <w:t>ssues</w:t>
            </w:r>
            <w:r w:rsidR="00141185">
              <w:rPr>
                <w:rFonts w:ascii="Arial" w:hAnsi="Arial" w:cs="Arial"/>
                <w:szCs w:val="24"/>
              </w:rPr>
              <w:t>;</w:t>
            </w:r>
            <w:r>
              <w:rPr>
                <w:rFonts w:ascii="Arial" w:hAnsi="Arial" w:cs="Arial"/>
                <w:szCs w:val="24"/>
              </w:rPr>
              <w:t xml:space="preserve"> and an employee relations update.</w:t>
            </w:r>
          </w:p>
          <w:p w:rsidR="00782718" w:rsidRPr="007214D1" w:rsidRDefault="00782718" w:rsidP="00782718">
            <w:pPr>
              <w:jc w:val="both"/>
              <w:rPr>
                <w:rFonts w:ascii="Arial" w:hAnsi="Arial" w:cs="Arial"/>
                <w:szCs w:val="24"/>
              </w:rPr>
            </w:pPr>
          </w:p>
        </w:tc>
      </w:tr>
      <w:tr w:rsidR="006F5801" w:rsidRPr="007214D1" w:rsidTr="006F3879">
        <w:tc>
          <w:tcPr>
            <w:tcW w:w="959" w:type="dxa"/>
          </w:tcPr>
          <w:p w:rsidR="006F5801" w:rsidRDefault="006F5801" w:rsidP="00416BFF">
            <w:pPr>
              <w:rPr>
                <w:rFonts w:ascii="Arial" w:hAnsi="Arial" w:cs="Arial"/>
                <w:b/>
                <w:szCs w:val="24"/>
              </w:rPr>
            </w:pPr>
            <w:r>
              <w:rPr>
                <w:rFonts w:ascii="Arial" w:hAnsi="Arial" w:cs="Arial"/>
                <w:b/>
                <w:szCs w:val="24"/>
              </w:rPr>
              <w:t>3</w:t>
            </w:r>
            <w:r w:rsidRPr="007214D1">
              <w:rPr>
                <w:rFonts w:ascii="Arial" w:hAnsi="Arial" w:cs="Arial"/>
                <w:b/>
                <w:szCs w:val="24"/>
              </w:rPr>
              <w:t>.</w:t>
            </w:r>
          </w:p>
          <w:p w:rsidR="0045618C" w:rsidRDefault="0045618C" w:rsidP="00416BFF">
            <w:pPr>
              <w:rPr>
                <w:rFonts w:ascii="Arial" w:hAnsi="Arial" w:cs="Arial"/>
                <w:b/>
                <w:szCs w:val="24"/>
              </w:rPr>
            </w:pPr>
          </w:p>
          <w:p w:rsidR="0045618C" w:rsidRPr="0045618C" w:rsidRDefault="0045618C" w:rsidP="00416BFF">
            <w:pPr>
              <w:rPr>
                <w:rFonts w:ascii="Arial" w:hAnsi="Arial" w:cs="Arial"/>
                <w:szCs w:val="24"/>
              </w:rPr>
            </w:pPr>
            <w:r w:rsidRPr="0045618C">
              <w:rPr>
                <w:rFonts w:ascii="Arial" w:hAnsi="Arial" w:cs="Arial"/>
                <w:szCs w:val="24"/>
              </w:rPr>
              <w:t>3.1</w:t>
            </w:r>
          </w:p>
          <w:p w:rsidR="0045618C" w:rsidRPr="0045618C" w:rsidRDefault="0045618C" w:rsidP="00416BFF">
            <w:pPr>
              <w:rPr>
                <w:rFonts w:ascii="Arial" w:hAnsi="Arial" w:cs="Arial"/>
                <w:szCs w:val="24"/>
              </w:rPr>
            </w:pPr>
          </w:p>
          <w:p w:rsidR="0045618C" w:rsidRPr="0045618C" w:rsidRDefault="0045618C" w:rsidP="00416BFF">
            <w:pPr>
              <w:rPr>
                <w:rFonts w:ascii="Arial" w:hAnsi="Arial" w:cs="Arial"/>
                <w:szCs w:val="24"/>
              </w:rPr>
            </w:pPr>
            <w:r w:rsidRPr="0045618C">
              <w:rPr>
                <w:rFonts w:ascii="Arial" w:hAnsi="Arial" w:cs="Arial"/>
                <w:szCs w:val="24"/>
              </w:rPr>
              <w:t>3.1.1</w:t>
            </w:r>
          </w:p>
          <w:p w:rsidR="0045618C" w:rsidRPr="0045618C" w:rsidRDefault="0045618C" w:rsidP="00416BFF">
            <w:pPr>
              <w:rPr>
                <w:rFonts w:ascii="Arial" w:hAnsi="Arial" w:cs="Arial"/>
                <w:szCs w:val="24"/>
              </w:rPr>
            </w:pPr>
          </w:p>
          <w:p w:rsidR="0045618C" w:rsidRPr="0045618C" w:rsidRDefault="0045618C" w:rsidP="00416BFF">
            <w:pPr>
              <w:rPr>
                <w:rFonts w:ascii="Arial" w:hAnsi="Arial" w:cs="Arial"/>
                <w:szCs w:val="24"/>
              </w:rPr>
            </w:pPr>
          </w:p>
          <w:p w:rsidR="000F5A33" w:rsidRDefault="000F5A33" w:rsidP="00416BFF">
            <w:pPr>
              <w:rPr>
                <w:rFonts w:ascii="Arial" w:hAnsi="Arial" w:cs="Arial"/>
                <w:szCs w:val="24"/>
              </w:rPr>
            </w:pPr>
          </w:p>
          <w:p w:rsidR="00AB4988" w:rsidRDefault="00AB4988" w:rsidP="00416BFF">
            <w:pPr>
              <w:rPr>
                <w:rFonts w:ascii="Arial" w:hAnsi="Arial" w:cs="Arial"/>
                <w:szCs w:val="24"/>
              </w:rPr>
            </w:pPr>
          </w:p>
          <w:p w:rsidR="00AB4988" w:rsidRDefault="00AB4988" w:rsidP="00416BFF">
            <w:pPr>
              <w:rPr>
                <w:rFonts w:ascii="Arial" w:hAnsi="Arial" w:cs="Arial"/>
                <w:szCs w:val="24"/>
              </w:rPr>
            </w:pPr>
          </w:p>
          <w:p w:rsidR="0045618C" w:rsidRDefault="0045618C" w:rsidP="00416BFF">
            <w:pPr>
              <w:rPr>
                <w:rFonts w:ascii="Arial" w:hAnsi="Arial" w:cs="Arial"/>
                <w:szCs w:val="24"/>
              </w:rPr>
            </w:pPr>
            <w:r w:rsidRPr="0045618C">
              <w:rPr>
                <w:rFonts w:ascii="Arial" w:hAnsi="Arial" w:cs="Arial"/>
                <w:szCs w:val="24"/>
              </w:rPr>
              <w:t>3.1.2</w:t>
            </w:r>
          </w:p>
          <w:p w:rsidR="00314D66" w:rsidRPr="00314D66" w:rsidRDefault="00314D66" w:rsidP="00416BFF">
            <w:pPr>
              <w:rPr>
                <w:rFonts w:ascii="Arial" w:hAnsi="Arial" w:cs="Arial"/>
                <w:szCs w:val="24"/>
              </w:rPr>
            </w:pPr>
          </w:p>
        </w:tc>
        <w:tc>
          <w:tcPr>
            <w:tcW w:w="8505" w:type="dxa"/>
          </w:tcPr>
          <w:p w:rsidR="006F5801" w:rsidRDefault="006F5801" w:rsidP="00474274">
            <w:pPr>
              <w:jc w:val="both"/>
              <w:rPr>
                <w:rFonts w:ascii="Arial" w:hAnsi="Arial" w:cs="Arial"/>
                <w:b/>
                <w:szCs w:val="24"/>
              </w:rPr>
            </w:pPr>
            <w:r>
              <w:rPr>
                <w:rFonts w:ascii="Arial" w:hAnsi="Arial" w:cs="Arial"/>
                <w:b/>
                <w:szCs w:val="24"/>
              </w:rPr>
              <w:lastRenderedPageBreak/>
              <w:t xml:space="preserve">Human Resources Report: </w:t>
            </w:r>
            <w:r w:rsidR="00142251">
              <w:rPr>
                <w:rFonts w:ascii="Arial" w:hAnsi="Arial" w:cs="Arial"/>
                <w:b/>
                <w:szCs w:val="24"/>
              </w:rPr>
              <w:t>January – March 2019</w:t>
            </w:r>
            <w:bookmarkStart w:id="0" w:name="_GoBack"/>
            <w:bookmarkEnd w:id="0"/>
          </w:p>
          <w:p w:rsidR="006F5801" w:rsidRDefault="006F5801" w:rsidP="00474274">
            <w:pPr>
              <w:jc w:val="both"/>
              <w:rPr>
                <w:rFonts w:ascii="Arial" w:hAnsi="Arial" w:cs="Arial"/>
                <w:szCs w:val="24"/>
              </w:rPr>
            </w:pPr>
          </w:p>
          <w:p w:rsidR="0045618C" w:rsidRDefault="0045618C" w:rsidP="0045618C">
            <w:pPr>
              <w:jc w:val="both"/>
              <w:rPr>
                <w:rFonts w:ascii="Arial" w:hAnsi="Arial" w:cs="Arial"/>
                <w:szCs w:val="24"/>
                <w:u w:val="single"/>
              </w:rPr>
            </w:pPr>
            <w:r w:rsidRPr="00265F13">
              <w:rPr>
                <w:rFonts w:ascii="Arial" w:hAnsi="Arial" w:cs="Arial"/>
                <w:szCs w:val="24"/>
                <w:u w:val="single"/>
              </w:rPr>
              <w:t>Staff Establishment Numbers</w:t>
            </w:r>
          </w:p>
          <w:p w:rsidR="0045618C" w:rsidRDefault="0045618C" w:rsidP="0045618C">
            <w:pPr>
              <w:jc w:val="both"/>
              <w:rPr>
                <w:rFonts w:ascii="Arial" w:hAnsi="Arial" w:cs="Arial"/>
                <w:szCs w:val="24"/>
                <w:u w:val="single"/>
              </w:rPr>
            </w:pPr>
          </w:p>
          <w:p w:rsidR="000F5A33" w:rsidRDefault="000F5A33" w:rsidP="0045618C">
            <w:pPr>
              <w:jc w:val="both"/>
              <w:rPr>
                <w:rFonts w:ascii="Arial" w:hAnsi="Arial" w:cs="Arial"/>
                <w:szCs w:val="24"/>
              </w:rPr>
            </w:pPr>
            <w:r>
              <w:rPr>
                <w:rFonts w:ascii="Arial" w:hAnsi="Arial" w:cs="Arial"/>
                <w:szCs w:val="24"/>
              </w:rPr>
              <w:t>Directors should note the changes to establishment in full-time equivalents (FTE):</w:t>
            </w:r>
          </w:p>
          <w:p w:rsidR="000F5A33" w:rsidRDefault="000F5A33" w:rsidP="0045618C">
            <w:pPr>
              <w:jc w:val="both"/>
              <w:rPr>
                <w:rFonts w:ascii="Arial" w:hAnsi="Arial" w:cs="Arial"/>
                <w:szCs w:val="24"/>
              </w:rPr>
            </w:pPr>
          </w:p>
          <w:p w:rsidR="00E26CEE" w:rsidRDefault="000F5A33" w:rsidP="00E26CEE">
            <w:pPr>
              <w:rPr>
                <w:rFonts w:ascii="Arial" w:hAnsi="Arial" w:cs="Arial"/>
                <w:b/>
                <w:szCs w:val="24"/>
              </w:rPr>
            </w:pPr>
            <w:r>
              <w:rPr>
                <w:rFonts w:ascii="Arial" w:hAnsi="Arial" w:cs="Arial"/>
                <w:szCs w:val="24"/>
              </w:rPr>
              <w:lastRenderedPageBreak/>
              <w:t xml:space="preserve">Establishment at end of </w:t>
            </w:r>
            <w:r w:rsidRPr="004120A6">
              <w:rPr>
                <w:rFonts w:ascii="Arial" w:hAnsi="Arial" w:cs="Arial"/>
                <w:b/>
                <w:szCs w:val="24"/>
              </w:rPr>
              <w:t xml:space="preserve">Quarter </w:t>
            </w:r>
            <w:r w:rsidR="00447C8A">
              <w:rPr>
                <w:rFonts w:ascii="Arial" w:hAnsi="Arial" w:cs="Arial"/>
                <w:b/>
                <w:szCs w:val="24"/>
              </w:rPr>
              <w:t>3</w:t>
            </w:r>
            <w:r w:rsidR="007D1832">
              <w:rPr>
                <w:rFonts w:ascii="Arial" w:hAnsi="Arial" w:cs="Arial"/>
                <w:b/>
                <w:szCs w:val="24"/>
              </w:rPr>
              <w:t xml:space="preserve"> </w:t>
            </w:r>
            <w:r w:rsidR="0060608D">
              <w:rPr>
                <w:rFonts w:ascii="Arial" w:hAnsi="Arial" w:cs="Arial"/>
                <w:szCs w:val="24"/>
              </w:rPr>
              <w:t>(</w:t>
            </w:r>
            <w:r w:rsidR="00447C8A">
              <w:rPr>
                <w:rFonts w:ascii="Arial" w:hAnsi="Arial" w:cs="Arial"/>
                <w:szCs w:val="24"/>
              </w:rPr>
              <w:t>October to December 2018</w:t>
            </w:r>
            <w:r w:rsidR="00E26CEE">
              <w:rPr>
                <w:rFonts w:ascii="Arial" w:hAnsi="Arial" w:cs="Arial"/>
                <w:szCs w:val="24"/>
              </w:rPr>
              <w:t xml:space="preserve">) = </w:t>
            </w:r>
            <w:r w:rsidR="00E26CEE" w:rsidRPr="003B3A9B">
              <w:rPr>
                <w:rFonts w:ascii="Arial" w:hAnsi="Arial" w:cs="Arial"/>
                <w:b/>
                <w:szCs w:val="24"/>
              </w:rPr>
              <w:t>687.</w:t>
            </w:r>
            <w:r w:rsidR="00447C8A">
              <w:rPr>
                <w:rFonts w:ascii="Arial" w:hAnsi="Arial" w:cs="Arial"/>
                <w:b/>
                <w:szCs w:val="24"/>
              </w:rPr>
              <w:t>92</w:t>
            </w:r>
          </w:p>
          <w:p w:rsidR="000F5A33" w:rsidRDefault="000F5A33" w:rsidP="00E26CEE">
            <w:pPr>
              <w:rPr>
                <w:rFonts w:ascii="Arial" w:hAnsi="Arial" w:cs="Arial"/>
                <w:szCs w:val="24"/>
              </w:rPr>
            </w:pPr>
            <w:r>
              <w:rPr>
                <w:rFonts w:ascii="Arial" w:hAnsi="Arial" w:cs="Arial"/>
                <w:szCs w:val="24"/>
              </w:rPr>
              <w:t xml:space="preserve">Establishment at end of </w:t>
            </w:r>
            <w:r w:rsidRPr="004120A6">
              <w:rPr>
                <w:rFonts w:ascii="Arial" w:hAnsi="Arial" w:cs="Arial"/>
                <w:b/>
                <w:szCs w:val="24"/>
              </w:rPr>
              <w:t xml:space="preserve">Quarter </w:t>
            </w:r>
            <w:r w:rsidR="00447C8A">
              <w:rPr>
                <w:rFonts w:ascii="Arial" w:hAnsi="Arial" w:cs="Arial"/>
                <w:b/>
                <w:szCs w:val="24"/>
              </w:rPr>
              <w:t>4</w:t>
            </w:r>
            <w:r>
              <w:rPr>
                <w:rFonts w:ascii="Arial" w:hAnsi="Arial" w:cs="Arial"/>
                <w:szCs w:val="24"/>
              </w:rPr>
              <w:t xml:space="preserve"> </w:t>
            </w:r>
            <w:r w:rsidR="0060608D">
              <w:rPr>
                <w:rFonts w:ascii="Arial" w:hAnsi="Arial" w:cs="Arial"/>
                <w:szCs w:val="24"/>
              </w:rPr>
              <w:t>(</w:t>
            </w:r>
            <w:r w:rsidR="00447C8A">
              <w:rPr>
                <w:rFonts w:ascii="Arial" w:hAnsi="Arial" w:cs="Arial"/>
                <w:szCs w:val="24"/>
              </w:rPr>
              <w:t>January to March 2019</w:t>
            </w:r>
            <w:r w:rsidR="0060608D">
              <w:rPr>
                <w:rFonts w:ascii="Arial" w:hAnsi="Arial" w:cs="Arial"/>
                <w:szCs w:val="24"/>
              </w:rPr>
              <w:t xml:space="preserve">) = </w:t>
            </w:r>
            <w:r w:rsidR="00F27088" w:rsidRPr="00F27088">
              <w:rPr>
                <w:rFonts w:ascii="Arial" w:hAnsi="Arial" w:cs="Arial"/>
                <w:b/>
                <w:szCs w:val="24"/>
              </w:rPr>
              <w:t>690.</w:t>
            </w:r>
            <w:r w:rsidR="002B086D">
              <w:rPr>
                <w:rFonts w:ascii="Arial" w:hAnsi="Arial" w:cs="Arial"/>
                <w:b/>
                <w:szCs w:val="24"/>
              </w:rPr>
              <w:t>55</w:t>
            </w:r>
          </w:p>
          <w:p w:rsidR="000F5A33" w:rsidRDefault="000F5A33" w:rsidP="0045618C">
            <w:pPr>
              <w:jc w:val="both"/>
              <w:rPr>
                <w:rFonts w:ascii="Arial" w:hAnsi="Arial" w:cs="Arial"/>
                <w:szCs w:val="24"/>
              </w:rPr>
            </w:pPr>
          </w:p>
          <w:p w:rsidR="009B7A20" w:rsidRDefault="000F5A33" w:rsidP="003B3A9B">
            <w:pPr>
              <w:jc w:val="both"/>
              <w:rPr>
                <w:rFonts w:ascii="Arial" w:hAnsi="Arial" w:cs="Arial"/>
                <w:szCs w:val="24"/>
              </w:rPr>
            </w:pPr>
            <w:r>
              <w:rPr>
                <w:rFonts w:ascii="Arial" w:hAnsi="Arial" w:cs="Arial"/>
                <w:szCs w:val="24"/>
              </w:rPr>
              <w:t xml:space="preserve">Changes to the establishment in last Quarter </w:t>
            </w:r>
            <w:r w:rsidR="00C8333C">
              <w:rPr>
                <w:rFonts w:ascii="Arial" w:hAnsi="Arial" w:cs="Arial"/>
                <w:szCs w:val="24"/>
              </w:rPr>
              <w:t xml:space="preserve">detailed in </w:t>
            </w:r>
            <w:r w:rsidR="00C8333C" w:rsidRPr="00C8333C">
              <w:rPr>
                <w:rFonts w:ascii="Arial" w:hAnsi="Arial" w:cs="Arial"/>
                <w:b/>
                <w:szCs w:val="24"/>
              </w:rPr>
              <w:t>Appendix A</w:t>
            </w:r>
            <w:r w:rsidR="00C8333C">
              <w:rPr>
                <w:rFonts w:ascii="Arial" w:hAnsi="Arial" w:cs="Arial"/>
                <w:szCs w:val="24"/>
              </w:rPr>
              <w:t xml:space="preserve"> show an increase of </w:t>
            </w:r>
            <w:r w:rsidR="00F27088">
              <w:rPr>
                <w:rFonts w:ascii="Arial" w:hAnsi="Arial" w:cs="Arial"/>
                <w:szCs w:val="24"/>
              </w:rPr>
              <w:t>2.6</w:t>
            </w:r>
            <w:r w:rsidR="00003FEE">
              <w:rPr>
                <w:rFonts w:ascii="Arial" w:hAnsi="Arial" w:cs="Arial"/>
                <w:szCs w:val="24"/>
              </w:rPr>
              <w:t>3</w:t>
            </w:r>
            <w:r w:rsidR="00E26CEE">
              <w:rPr>
                <w:rFonts w:ascii="Arial" w:hAnsi="Arial" w:cs="Arial"/>
                <w:szCs w:val="24"/>
              </w:rPr>
              <w:t xml:space="preserve"> </w:t>
            </w:r>
            <w:r>
              <w:rPr>
                <w:rFonts w:ascii="Arial" w:hAnsi="Arial" w:cs="Arial"/>
                <w:szCs w:val="24"/>
              </w:rPr>
              <w:t>FTE</w:t>
            </w:r>
            <w:r w:rsidR="000E16F2">
              <w:rPr>
                <w:rFonts w:ascii="Arial" w:hAnsi="Arial" w:cs="Arial"/>
                <w:szCs w:val="24"/>
              </w:rPr>
              <w:t>.</w:t>
            </w:r>
          </w:p>
          <w:p w:rsidR="000E16F2" w:rsidRPr="007214D1" w:rsidRDefault="000E16F2" w:rsidP="003B3A9B">
            <w:pPr>
              <w:jc w:val="both"/>
              <w:rPr>
                <w:rFonts w:ascii="Arial" w:hAnsi="Arial" w:cs="Arial"/>
                <w:szCs w:val="24"/>
              </w:rPr>
            </w:pPr>
          </w:p>
        </w:tc>
      </w:tr>
      <w:tr w:rsidR="00C8333C" w:rsidRPr="007214D1" w:rsidTr="006F3879">
        <w:tc>
          <w:tcPr>
            <w:tcW w:w="959" w:type="dxa"/>
          </w:tcPr>
          <w:p w:rsidR="00C8333C" w:rsidRPr="00C8333C" w:rsidRDefault="00C8333C" w:rsidP="00416BFF">
            <w:pPr>
              <w:rPr>
                <w:rFonts w:ascii="Arial" w:hAnsi="Arial" w:cs="Arial"/>
                <w:szCs w:val="24"/>
              </w:rPr>
            </w:pPr>
            <w:r w:rsidRPr="00C8333C">
              <w:rPr>
                <w:rFonts w:ascii="Arial" w:hAnsi="Arial" w:cs="Arial"/>
                <w:szCs w:val="24"/>
              </w:rPr>
              <w:lastRenderedPageBreak/>
              <w:t>3.2</w:t>
            </w:r>
          </w:p>
        </w:tc>
        <w:tc>
          <w:tcPr>
            <w:tcW w:w="8505" w:type="dxa"/>
          </w:tcPr>
          <w:p w:rsidR="00C8333C" w:rsidRPr="009C1F2A" w:rsidRDefault="00C8333C" w:rsidP="00C8333C">
            <w:pPr>
              <w:jc w:val="both"/>
              <w:rPr>
                <w:rFonts w:ascii="Arial" w:hAnsi="Arial" w:cs="Arial"/>
                <w:u w:val="single"/>
              </w:rPr>
            </w:pPr>
            <w:r>
              <w:rPr>
                <w:rFonts w:ascii="Arial" w:hAnsi="Arial" w:cs="Arial"/>
                <w:u w:val="single"/>
              </w:rPr>
              <w:t>Attendance management</w:t>
            </w:r>
          </w:p>
          <w:p w:rsidR="00C8333C" w:rsidRDefault="00C8333C" w:rsidP="00474274">
            <w:pPr>
              <w:jc w:val="both"/>
              <w:rPr>
                <w:rFonts w:ascii="Arial" w:hAnsi="Arial" w:cs="Arial"/>
                <w:b/>
                <w:szCs w:val="24"/>
              </w:rPr>
            </w:pPr>
          </w:p>
        </w:tc>
      </w:tr>
      <w:tr w:rsidR="005F296B" w:rsidRPr="007214D1" w:rsidTr="006F3879">
        <w:tc>
          <w:tcPr>
            <w:tcW w:w="959" w:type="dxa"/>
          </w:tcPr>
          <w:p w:rsidR="005F296B" w:rsidRPr="00C8333C" w:rsidRDefault="005F296B" w:rsidP="00416BFF">
            <w:pPr>
              <w:rPr>
                <w:rFonts w:ascii="Arial" w:hAnsi="Arial" w:cs="Arial"/>
                <w:szCs w:val="24"/>
              </w:rPr>
            </w:pPr>
            <w:r>
              <w:rPr>
                <w:rFonts w:ascii="Arial" w:hAnsi="Arial" w:cs="Arial"/>
                <w:szCs w:val="24"/>
              </w:rPr>
              <w:t>3.2.1</w:t>
            </w:r>
          </w:p>
        </w:tc>
        <w:tc>
          <w:tcPr>
            <w:tcW w:w="8505" w:type="dxa"/>
          </w:tcPr>
          <w:p w:rsidR="00DF462B" w:rsidRDefault="002E0015" w:rsidP="00DF462B">
            <w:pPr>
              <w:jc w:val="both"/>
              <w:rPr>
                <w:rFonts w:ascii="Arial" w:eastAsia="Calibri" w:hAnsi="Arial" w:cs="Arial"/>
                <w:szCs w:val="24"/>
                <w:lang w:eastAsia="en-US"/>
              </w:rPr>
            </w:pPr>
            <w:r>
              <w:rPr>
                <w:rFonts w:ascii="Arial" w:eastAsia="Calibri" w:hAnsi="Arial" w:cs="Arial"/>
                <w:szCs w:val="24"/>
                <w:lang w:eastAsia="en-US"/>
              </w:rPr>
              <w:t>R</w:t>
            </w:r>
            <w:r w:rsidR="00DF462B" w:rsidRPr="009C1F2A">
              <w:rPr>
                <w:rFonts w:ascii="Arial" w:eastAsia="Calibri" w:hAnsi="Arial" w:cs="Arial"/>
                <w:szCs w:val="24"/>
                <w:lang w:eastAsia="en-US"/>
              </w:rPr>
              <w:t>eports show absence levels split between long-term absence (&gt;10 consecutive working days)</w:t>
            </w:r>
            <w:r w:rsidR="00DF462B">
              <w:rPr>
                <w:rFonts w:ascii="Arial" w:eastAsia="Calibri" w:hAnsi="Arial" w:cs="Arial"/>
                <w:szCs w:val="24"/>
                <w:lang w:eastAsia="en-US"/>
              </w:rPr>
              <w:t xml:space="preserve"> and short-term absence (</w:t>
            </w:r>
            <w:r w:rsidR="00DF462B" w:rsidRPr="009C1F2A">
              <w:rPr>
                <w:rFonts w:ascii="Arial" w:eastAsia="Calibri" w:hAnsi="Arial" w:cs="Arial"/>
                <w:szCs w:val="24"/>
                <w:lang w:eastAsia="en-US"/>
              </w:rPr>
              <w:t>10</w:t>
            </w:r>
            <w:r w:rsidR="00B859CD">
              <w:rPr>
                <w:rFonts w:ascii="Arial" w:eastAsia="Calibri" w:hAnsi="Arial" w:cs="Arial"/>
                <w:szCs w:val="24"/>
                <w:lang w:eastAsia="en-US"/>
              </w:rPr>
              <w:t> </w:t>
            </w:r>
            <w:r w:rsidR="00DF462B" w:rsidRPr="009C1F2A">
              <w:rPr>
                <w:rFonts w:ascii="Arial" w:eastAsia="Calibri" w:hAnsi="Arial" w:cs="Arial"/>
                <w:szCs w:val="24"/>
                <w:lang w:eastAsia="en-US"/>
              </w:rPr>
              <w:t>consecutive working days</w:t>
            </w:r>
            <w:r w:rsidR="00DF462B">
              <w:rPr>
                <w:rFonts w:ascii="Arial" w:eastAsia="Calibri" w:hAnsi="Arial" w:cs="Arial"/>
                <w:szCs w:val="24"/>
                <w:lang w:eastAsia="en-US"/>
              </w:rPr>
              <w:t xml:space="preserve"> or less</w:t>
            </w:r>
            <w:r w:rsidR="00DF462B" w:rsidRPr="009C1F2A">
              <w:rPr>
                <w:rFonts w:ascii="Arial" w:eastAsia="Calibri" w:hAnsi="Arial" w:cs="Arial"/>
                <w:szCs w:val="24"/>
                <w:lang w:eastAsia="en-US"/>
              </w:rPr>
              <w:t>)</w:t>
            </w:r>
            <w:r w:rsidR="00DF462B">
              <w:rPr>
                <w:rFonts w:ascii="Arial" w:eastAsia="Calibri" w:hAnsi="Arial" w:cs="Arial"/>
                <w:szCs w:val="24"/>
                <w:lang w:eastAsia="en-US"/>
              </w:rPr>
              <w:t>.</w:t>
            </w:r>
          </w:p>
          <w:p w:rsidR="005F296B" w:rsidRDefault="005F296B" w:rsidP="002E0015">
            <w:pPr>
              <w:jc w:val="both"/>
              <w:rPr>
                <w:rFonts w:ascii="Arial" w:hAnsi="Arial" w:cs="Arial"/>
                <w:u w:val="single"/>
              </w:rPr>
            </w:pPr>
          </w:p>
        </w:tc>
      </w:tr>
      <w:tr w:rsidR="00C8333C" w:rsidRPr="007214D1" w:rsidTr="006F3879">
        <w:trPr>
          <w:trHeight w:val="3106"/>
        </w:trPr>
        <w:tc>
          <w:tcPr>
            <w:tcW w:w="959" w:type="dxa"/>
          </w:tcPr>
          <w:p w:rsidR="00C8333C" w:rsidRDefault="00C8333C" w:rsidP="00416BFF">
            <w:pPr>
              <w:rPr>
                <w:rFonts w:ascii="Arial" w:hAnsi="Arial" w:cs="Arial"/>
                <w:szCs w:val="24"/>
              </w:rPr>
            </w:pPr>
            <w:r>
              <w:rPr>
                <w:rFonts w:ascii="Arial" w:hAnsi="Arial" w:cs="Arial"/>
                <w:szCs w:val="24"/>
              </w:rPr>
              <w:t>3.2.</w:t>
            </w:r>
            <w:r w:rsidR="00D44B45">
              <w:rPr>
                <w:rFonts w:ascii="Arial" w:hAnsi="Arial" w:cs="Arial"/>
                <w:szCs w:val="24"/>
              </w:rPr>
              <w:t>2</w:t>
            </w:r>
          </w:p>
          <w:p w:rsidR="005F296B" w:rsidRDefault="005F296B" w:rsidP="00416BFF">
            <w:pPr>
              <w:rPr>
                <w:rFonts w:ascii="Arial" w:hAnsi="Arial" w:cs="Arial"/>
                <w:szCs w:val="24"/>
              </w:rPr>
            </w:pPr>
          </w:p>
          <w:p w:rsidR="005F296B" w:rsidRDefault="005F296B" w:rsidP="00416BFF">
            <w:pPr>
              <w:rPr>
                <w:rFonts w:ascii="Arial" w:hAnsi="Arial" w:cs="Arial"/>
                <w:szCs w:val="24"/>
              </w:rPr>
            </w:pPr>
          </w:p>
          <w:p w:rsidR="005F296B" w:rsidRDefault="005F296B" w:rsidP="00416BFF">
            <w:pPr>
              <w:rPr>
                <w:rFonts w:ascii="Arial" w:hAnsi="Arial" w:cs="Arial"/>
                <w:szCs w:val="24"/>
              </w:rPr>
            </w:pPr>
          </w:p>
          <w:p w:rsidR="005F296B" w:rsidRDefault="005F296B" w:rsidP="00416BFF">
            <w:pPr>
              <w:rPr>
                <w:rFonts w:ascii="Arial" w:hAnsi="Arial" w:cs="Arial"/>
                <w:szCs w:val="24"/>
              </w:rPr>
            </w:pPr>
          </w:p>
          <w:p w:rsidR="005F296B" w:rsidRDefault="005F296B" w:rsidP="00416BFF">
            <w:pPr>
              <w:rPr>
                <w:rFonts w:ascii="Arial" w:hAnsi="Arial" w:cs="Arial"/>
                <w:szCs w:val="24"/>
              </w:rPr>
            </w:pPr>
          </w:p>
          <w:p w:rsidR="005F296B" w:rsidRDefault="005F296B" w:rsidP="00416BFF">
            <w:pPr>
              <w:rPr>
                <w:rFonts w:ascii="Arial" w:hAnsi="Arial" w:cs="Arial"/>
                <w:szCs w:val="24"/>
              </w:rPr>
            </w:pPr>
          </w:p>
          <w:p w:rsidR="005F296B" w:rsidRDefault="005F296B" w:rsidP="00416BFF">
            <w:pPr>
              <w:rPr>
                <w:rFonts w:ascii="Arial" w:hAnsi="Arial" w:cs="Arial"/>
                <w:szCs w:val="24"/>
              </w:rPr>
            </w:pPr>
          </w:p>
          <w:p w:rsidR="005F296B" w:rsidRDefault="005F296B" w:rsidP="00416BFF">
            <w:pPr>
              <w:rPr>
                <w:rFonts w:ascii="Arial" w:hAnsi="Arial" w:cs="Arial"/>
                <w:szCs w:val="24"/>
              </w:rPr>
            </w:pPr>
          </w:p>
          <w:p w:rsidR="005F296B" w:rsidRDefault="005F296B" w:rsidP="00416BFF">
            <w:pPr>
              <w:rPr>
                <w:rFonts w:ascii="Arial" w:hAnsi="Arial" w:cs="Arial"/>
                <w:szCs w:val="24"/>
              </w:rPr>
            </w:pPr>
          </w:p>
          <w:p w:rsidR="005F296B" w:rsidRPr="00C8333C" w:rsidRDefault="005F296B" w:rsidP="00416BFF">
            <w:pPr>
              <w:rPr>
                <w:rFonts w:ascii="Arial" w:hAnsi="Arial" w:cs="Arial"/>
                <w:szCs w:val="24"/>
              </w:rPr>
            </w:pPr>
          </w:p>
        </w:tc>
        <w:tc>
          <w:tcPr>
            <w:tcW w:w="8505" w:type="dxa"/>
          </w:tcPr>
          <w:p w:rsidR="00C8333C" w:rsidRPr="009C1F2A" w:rsidRDefault="00C8333C" w:rsidP="00C8333C">
            <w:pPr>
              <w:jc w:val="both"/>
              <w:rPr>
                <w:rFonts w:ascii="Arial" w:eastAsia="Calibri" w:hAnsi="Arial" w:cs="Arial"/>
                <w:szCs w:val="24"/>
                <w:lang w:eastAsia="en-US"/>
              </w:rPr>
            </w:pPr>
            <w:r w:rsidRPr="009C1F2A">
              <w:rPr>
                <w:rFonts w:ascii="Arial" w:eastAsia="Calibri" w:hAnsi="Arial" w:cs="Arial"/>
                <w:szCs w:val="24"/>
                <w:lang w:eastAsia="en-US"/>
              </w:rPr>
              <w:t xml:space="preserve">The </w:t>
            </w:r>
            <w:r w:rsidR="00AB5455">
              <w:rPr>
                <w:rFonts w:ascii="Arial" w:eastAsia="Calibri" w:hAnsi="Arial" w:cs="Arial"/>
                <w:szCs w:val="24"/>
                <w:lang w:eastAsia="en-US"/>
              </w:rPr>
              <w:t>l</w:t>
            </w:r>
            <w:r w:rsidR="00D71DD2">
              <w:rPr>
                <w:rFonts w:ascii="Arial" w:eastAsia="Calibri" w:hAnsi="Arial" w:cs="Arial"/>
                <w:szCs w:val="24"/>
                <w:lang w:eastAsia="en-US"/>
              </w:rPr>
              <w:t xml:space="preserve">ong term </w:t>
            </w:r>
            <w:r w:rsidRPr="009C1F2A">
              <w:rPr>
                <w:rFonts w:ascii="Arial" w:eastAsia="Calibri" w:hAnsi="Arial" w:cs="Arial"/>
                <w:szCs w:val="24"/>
                <w:lang w:eastAsia="en-US"/>
              </w:rPr>
              <w:t xml:space="preserve">absence </w:t>
            </w:r>
            <w:r w:rsidR="00D71DD2">
              <w:rPr>
                <w:rFonts w:ascii="Arial" w:eastAsia="Calibri" w:hAnsi="Arial" w:cs="Arial"/>
                <w:szCs w:val="24"/>
                <w:lang w:eastAsia="en-US"/>
              </w:rPr>
              <w:t>rates %</w:t>
            </w:r>
            <w:r w:rsidRPr="009C1F2A">
              <w:rPr>
                <w:rFonts w:ascii="Arial" w:eastAsia="Calibri" w:hAnsi="Arial" w:cs="Arial"/>
                <w:szCs w:val="24"/>
                <w:lang w:eastAsia="en-US"/>
              </w:rPr>
              <w:t xml:space="preserve"> up to the end of Quarter </w:t>
            </w:r>
            <w:r w:rsidR="00DB0F9C">
              <w:rPr>
                <w:rFonts w:ascii="Arial" w:eastAsia="Calibri" w:hAnsi="Arial" w:cs="Arial"/>
                <w:szCs w:val="24"/>
                <w:lang w:eastAsia="en-US"/>
              </w:rPr>
              <w:t>4</w:t>
            </w:r>
            <w:r w:rsidRPr="009C1F2A">
              <w:rPr>
                <w:rFonts w:ascii="Arial" w:eastAsia="Calibri" w:hAnsi="Arial" w:cs="Arial"/>
                <w:szCs w:val="24"/>
                <w:lang w:eastAsia="en-US"/>
              </w:rPr>
              <w:t xml:space="preserve"> were as follows:</w:t>
            </w:r>
          </w:p>
          <w:p w:rsidR="00C8333C" w:rsidRPr="009C1F2A" w:rsidRDefault="00C8333C" w:rsidP="00C8333C">
            <w:pPr>
              <w:jc w:val="both"/>
              <w:rPr>
                <w:rFonts w:ascii="Arial" w:eastAsia="Calibri" w:hAnsi="Arial" w:cs="Arial"/>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8"/>
              <w:gridCol w:w="1712"/>
              <w:gridCol w:w="1710"/>
              <w:gridCol w:w="1710"/>
              <w:gridCol w:w="1709"/>
            </w:tblGrid>
            <w:tr w:rsidR="004120A6" w:rsidRPr="009C1F2A" w:rsidTr="005F2A13">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4120A6" w:rsidRDefault="004120A6" w:rsidP="005F2A13">
                  <w:pPr>
                    <w:spacing w:line="276" w:lineRule="auto"/>
                    <w:jc w:val="center"/>
                    <w:rPr>
                      <w:rFonts w:ascii="Arial" w:eastAsia="Calibri" w:hAnsi="Arial" w:cs="Arial"/>
                      <w:b/>
                      <w:bCs/>
                      <w:szCs w:val="24"/>
                    </w:rPr>
                  </w:pPr>
                  <w:r w:rsidRPr="009C1F2A">
                    <w:rPr>
                      <w:rFonts w:ascii="Arial" w:eastAsia="Calibri" w:hAnsi="Arial" w:cs="Arial"/>
                      <w:b/>
                      <w:bCs/>
                      <w:szCs w:val="24"/>
                    </w:rPr>
                    <w:t xml:space="preserve">% </w:t>
                  </w:r>
                </w:p>
                <w:p w:rsidR="004120A6" w:rsidRPr="009C1F2A" w:rsidRDefault="004120A6" w:rsidP="005F2A13">
                  <w:pPr>
                    <w:spacing w:line="276" w:lineRule="auto"/>
                    <w:jc w:val="center"/>
                    <w:rPr>
                      <w:rFonts w:ascii="Arial" w:eastAsia="Calibri" w:hAnsi="Arial" w:cs="Arial"/>
                      <w:b/>
                      <w:bCs/>
                      <w:szCs w:val="24"/>
                    </w:rPr>
                  </w:pPr>
                  <w:r>
                    <w:rPr>
                      <w:rFonts w:ascii="Arial" w:eastAsia="Calibri" w:hAnsi="Arial" w:cs="Arial"/>
                      <w:b/>
                      <w:bCs/>
                      <w:szCs w:val="24"/>
                    </w:rPr>
                    <w:t xml:space="preserve">Long term </w:t>
                  </w:r>
                  <w:r w:rsidRPr="009C1F2A">
                    <w:rPr>
                      <w:rFonts w:ascii="Arial" w:eastAsia="Calibri" w:hAnsi="Arial" w:cs="Arial"/>
                      <w:b/>
                      <w:bCs/>
                      <w:szCs w:val="24"/>
                    </w:rPr>
                    <w:t>Absence Rates</w:t>
                  </w:r>
                </w:p>
                <w:p w:rsidR="004120A6" w:rsidRPr="009C1F2A" w:rsidRDefault="004120A6" w:rsidP="005F2A13">
                  <w:pPr>
                    <w:spacing w:line="276" w:lineRule="auto"/>
                    <w:jc w:val="center"/>
                    <w:rPr>
                      <w:rFonts w:ascii="Arial" w:eastAsia="Calibri" w:hAnsi="Arial" w:cs="Arial"/>
                      <w:b/>
                      <w:bCs/>
                      <w:szCs w:val="24"/>
                    </w:rPr>
                  </w:pPr>
                </w:p>
              </w:tc>
              <w:tc>
                <w:tcPr>
                  <w:tcW w:w="103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4120A6" w:rsidRPr="009C1F2A" w:rsidRDefault="004120A6" w:rsidP="005F2A13">
                  <w:pPr>
                    <w:spacing w:line="276" w:lineRule="auto"/>
                    <w:jc w:val="center"/>
                    <w:rPr>
                      <w:rFonts w:ascii="Arial" w:eastAsia="Calibri" w:hAnsi="Arial" w:cs="Arial"/>
                      <w:b/>
                      <w:bCs/>
                      <w:szCs w:val="24"/>
                    </w:rPr>
                  </w:pPr>
                </w:p>
                <w:p w:rsidR="004120A6" w:rsidRPr="009C1F2A" w:rsidRDefault="004120A6" w:rsidP="005F2A13">
                  <w:pPr>
                    <w:spacing w:line="276" w:lineRule="auto"/>
                    <w:jc w:val="center"/>
                    <w:rPr>
                      <w:rFonts w:ascii="Arial" w:eastAsia="Calibri" w:hAnsi="Arial" w:cs="Arial"/>
                      <w:b/>
                      <w:bCs/>
                      <w:szCs w:val="24"/>
                    </w:rPr>
                  </w:pPr>
                  <w:r w:rsidRPr="009C1F2A">
                    <w:rPr>
                      <w:rFonts w:ascii="Arial" w:eastAsia="Calibri" w:hAnsi="Arial" w:cs="Arial"/>
                      <w:b/>
                      <w:bCs/>
                      <w:szCs w:val="24"/>
                    </w:rPr>
                    <w:t>Quarter 1</w:t>
                  </w:r>
                </w:p>
                <w:p w:rsidR="004120A6" w:rsidRPr="009C1F2A" w:rsidRDefault="004120A6" w:rsidP="00B859CD">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Apr</w:t>
                  </w:r>
                  <w:r>
                    <w:rPr>
                      <w:rFonts w:ascii="Arial" w:eastAsia="Calibri" w:hAnsi="Arial" w:cs="Arial"/>
                      <w:b/>
                      <w:bCs/>
                      <w:szCs w:val="24"/>
                    </w:rPr>
                    <w:t>–</w:t>
                  </w:r>
                  <w:r w:rsidRPr="009C1F2A">
                    <w:rPr>
                      <w:rFonts w:ascii="Arial" w:eastAsia="Calibri" w:hAnsi="Arial" w:cs="Arial"/>
                      <w:b/>
                      <w:bCs/>
                      <w:szCs w:val="24"/>
                    </w:rPr>
                    <w:t>Jun</w:t>
                  </w:r>
                  <w:r>
                    <w:rPr>
                      <w:rFonts w:ascii="Arial" w:eastAsia="Calibri" w:hAnsi="Arial" w:cs="Arial"/>
                      <w:b/>
                      <w:bCs/>
                      <w:szCs w:val="24"/>
                    </w:rPr>
                    <w:t>)</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4120A6" w:rsidRPr="009C1F2A" w:rsidRDefault="004120A6" w:rsidP="005F2A13">
                  <w:pPr>
                    <w:spacing w:line="276" w:lineRule="auto"/>
                    <w:jc w:val="center"/>
                    <w:rPr>
                      <w:rFonts w:ascii="Arial" w:eastAsia="Calibri" w:hAnsi="Arial" w:cs="Arial"/>
                      <w:b/>
                      <w:bCs/>
                      <w:szCs w:val="24"/>
                    </w:rPr>
                  </w:pPr>
                </w:p>
                <w:p w:rsidR="004120A6" w:rsidRPr="009C1F2A" w:rsidRDefault="004120A6" w:rsidP="005F2A13">
                  <w:pPr>
                    <w:spacing w:line="276" w:lineRule="auto"/>
                    <w:jc w:val="center"/>
                    <w:rPr>
                      <w:rFonts w:ascii="Arial" w:eastAsia="Calibri" w:hAnsi="Arial" w:cs="Arial"/>
                      <w:b/>
                      <w:bCs/>
                      <w:szCs w:val="24"/>
                    </w:rPr>
                  </w:pPr>
                  <w:r w:rsidRPr="009C1F2A">
                    <w:rPr>
                      <w:rFonts w:ascii="Arial" w:eastAsia="Calibri" w:hAnsi="Arial" w:cs="Arial"/>
                      <w:b/>
                      <w:bCs/>
                      <w:szCs w:val="24"/>
                    </w:rPr>
                    <w:t>Quarter 2</w:t>
                  </w:r>
                </w:p>
                <w:p w:rsidR="004120A6" w:rsidRPr="009C1F2A" w:rsidRDefault="004120A6" w:rsidP="00B859CD">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Jul</w:t>
                  </w:r>
                  <w:r>
                    <w:rPr>
                      <w:rFonts w:ascii="Arial" w:eastAsia="Calibri" w:hAnsi="Arial" w:cs="Arial"/>
                      <w:b/>
                      <w:bCs/>
                      <w:szCs w:val="24"/>
                    </w:rPr>
                    <w:t>–</w:t>
                  </w:r>
                  <w:r w:rsidRPr="009C1F2A">
                    <w:rPr>
                      <w:rFonts w:ascii="Arial" w:eastAsia="Calibri" w:hAnsi="Arial" w:cs="Arial"/>
                      <w:b/>
                      <w:bCs/>
                      <w:szCs w:val="24"/>
                    </w:rPr>
                    <w:t>Sep</w:t>
                  </w:r>
                  <w:r>
                    <w:rPr>
                      <w:rFonts w:ascii="Arial" w:eastAsia="Calibri" w:hAnsi="Arial" w:cs="Arial"/>
                      <w:b/>
                      <w:bCs/>
                      <w:szCs w:val="24"/>
                    </w:rPr>
                    <w:t>)</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4120A6" w:rsidRPr="009C1F2A" w:rsidRDefault="004120A6" w:rsidP="005F2A13">
                  <w:pPr>
                    <w:spacing w:line="276" w:lineRule="auto"/>
                    <w:jc w:val="center"/>
                    <w:rPr>
                      <w:rFonts w:ascii="Arial" w:eastAsia="Calibri" w:hAnsi="Arial" w:cs="Arial"/>
                      <w:b/>
                      <w:bCs/>
                      <w:szCs w:val="24"/>
                    </w:rPr>
                  </w:pPr>
                </w:p>
                <w:p w:rsidR="004120A6" w:rsidRPr="009C1F2A" w:rsidRDefault="004120A6" w:rsidP="005F2A13">
                  <w:pPr>
                    <w:spacing w:line="276" w:lineRule="auto"/>
                    <w:jc w:val="center"/>
                    <w:rPr>
                      <w:rFonts w:ascii="Arial" w:eastAsia="Calibri" w:hAnsi="Arial" w:cs="Arial"/>
                      <w:b/>
                      <w:bCs/>
                      <w:szCs w:val="24"/>
                    </w:rPr>
                  </w:pPr>
                  <w:r w:rsidRPr="009C1F2A">
                    <w:rPr>
                      <w:rFonts w:ascii="Arial" w:eastAsia="Calibri" w:hAnsi="Arial" w:cs="Arial"/>
                      <w:b/>
                      <w:bCs/>
                      <w:szCs w:val="24"/>
                    </w:rPr>
                    <w:t>Quarter 3</w:t>
                  </w:r>
                </w:p>
                <w:p w:rsidR="004120A6" w:rsidRPr="009C1F2A" w:rsidRDefault="004120A6" w:rsidP="00B859CD">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Oct</w:t>
                  </w:r>
                  <w:r>
                    <w:rPr>
                      <w:rFonts w:ascii="Arial" w:eastAsia="Calibri" w:hAnsi="Arial" w:cs="Arial"/>
                      <w:b/>
                      <w:bCs/>
                      <w:szCs w:val="24"/>
                    </w:rPr>
                    <w:t>–</w:t>
                  </w:r>
                  <w:r w:rsidRPr="009C1F2A">
                    <w:rPr>
                      <w:rFonts w:ascii="Arial" w:eastAsia="Calibri" w:hAnsi="Arial" w:cs="Arial"/>
                      <w:b/>
                      <w:bCs/>
                      <w:szCs w:val="24"/>
                    </w:rPr>
                    <w:t>Dec</w:t>
                  </w:r>
                  <w:r>
                    <w:rPr>
                      <w:rFonts w:ascii="Arial" w:eastAsia="Calibri" w:hAnsi="Arial" w:cs="Arial"/>
                      <w:b/>
                      <w:bCs/>
                      <w:szCs w:val="24"/>
                    </w:rPr>
                    <w:t>)</w:t>
                  </w:r>
                </w:p>
              </w:tc>
              <w:tc>
                <w:tcPr>
                  <w:tcW w:w="10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4120A6" w:rsidRPr="009C1F2A" w:rsidRDefault="004120A6" w:rsidP="005F2A13">
                  <w:pPr>
                    <w:spacing w:line="276" w:lineRule="auto"/>
                    <w:jc w:val="center"/>
                    <w:rPr>
                      <w:rFonts w:ascii="Arial" w:eastAsia="Calibri" w:hAnsi="Arial" w:cs="Arial"/>
                      <w:b/>
                      <w:bCs/>
                      <w:szCs w:val="24"/>
                    </w:rPr>
                  </w:pPr>
                </w:p>
                <w:p w:rsidR="004120A6" w:rsidRPr="009C1F2A" w:rsidRDefault="004120A6" w:rsidP="005F2A13">
                  <w:pPr>
                    <w:spacing w:line="276" w:lineRule="auto"/>
                    <w:jc w:val="center"/>
                    <w:rPr>
                      <w:rFonts w:ascii="Arial" w:eastAsia="Calibri" w:hAnsi="Arial" w:cs="Arial"/>
                      <w:b/>
                      <w:bCs/>
                      <w:szCs w:val="24"/>
                    </w:rPr>
                  </w:pPr>
                  <w:r w:rsidRPr="009C1F2A">
                    <w:rPr>
                      <w:rFonts w:ascii="Arial" w:eastAsia="Calibri" w:hAnsi="Arial" w:cs="Arial"/>
                      <w:b/>
                      <w:bCs/>
                      <w:szCs w:val="24"/>
                    </w:rPr>
                    <w:t>Quarter 4</w:t>
                  </w:r>
                </w:p>
                <w:p w:rsidR="004120A6" w:rsidRPr="009C1F2A" w:rsidRDefault="004120A6" w:rsidP="00B859CD">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Jan</w:t>
                  </w:r>
                  <w:r>
                    <w:rPr>
                      <w:rFonts w:ascii="Arial" w:eastAsia="Calibri" w:hAnsi="Arial" w:cs="Arial"/>
                      <w:b/>
                      <w:bCs/>
                      <w:szCs w:val="24"/>
                    </w:rPr>
                    <w:t>–</w:t>
                  </w:r>
                  <w:r w:rsidRPr="009C1F2A">
                    <w:rPr>
                      <w:rFonts w:ascii="Arial" w:eastAsia="Calibri" w:hAnsi="Arial" w:cs="Arial"/>
                      <w:b/>
                      <w:bCs/>
                      <w:szCs w:val="24"/>
                    </w:rPr>
                    <w:t>Mar</w:t>
                  </w:r>
                  <w:r>
                    <w:rPr>
                      <w:rFonts w:ascii="Arial" w:eastAsia="Calibri" w:hAnsi="Arial" w:cs="Arial"/>
                      <w:b/>
                      <w:bCs/>
                      <w:szCs w:val="24"/>
                    </w:rPr>
                    <w:t>)</w:t>
                  </w:r>
                </w:p>
              </w:tc>
            </w:tr>
            <w:tr w:rsidR="00C8333C" w:rsidRPr="009C1F2A" w:rsidTr="005F2A13">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rsidR="00C8333C" w:rsidRPr="009C1F2A" w:rsidRDefault="00C8333C" w:rsidP="005F2A13">
                  <w:pPr>
                    <w:spacing w:line="276" w:lineRule="auto"/>
                    <w:jc w:val="center"/>
                    <w:rPr>
                      <w:rFonts w:ascii="Arial" w:eastAsia="Calibri" w:hAnsi="Arial" w:cs="Arial"/>
                      <w:b/>
                      <w:bCs/>
                      <w:szCs w:val="24"/>
                    </w:rPr>
                  </w:pPr>
                  <w:r w:rsidRPr="009C1F2A">
                    <w:rPr>
                      <w:rFonts w:ascii="Arial" w:eastAsia="Calibri" w:hAnsi="Arial" w:cs="Arial"/>
                      <w:b/>
                      <w:bCs/>
                      <w:szCs w:val="24"/>
                    </w:rPr>
                    <w:t>2016/17</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8333C" w:rsidRPr="00240268" w:rsidRDefault="00E1395A" w:rsidP="005F2A13">
                  <w:pPr>
                    <w:spacing w:line="276" w:lineRule="auto"/>
                    <w:jc w:val="center"/>
                    <w:rPr>
                      <w:rFonts w:ascii="Arial" w:eastAsia="Calibri" w:hAnsi="Arial" w:cs="Arial"/>
                      <w:szCs w:val="24"/>
                    </w:rPr>
                  </w:pPr>
                  <w:r>
                    <w:rPr>
                      <w:rFonts w:ascii="Arial" w:eastAsia="Calibri" w:hAnsi="Arial" w:cs="Arial"/>
                      <w:szCs w:val="24"/>
                    </w:rPr>
                    <w:t>2.67%</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8333C" w:rsidRPr="009C1F2A" w:rsidRDefault="00E1395A" w:rsidP="005F2A13">
                  <w:pPr>
                    <w:spacing w:line="276" w:lineRule="auto"/>
                    <w:jc w:val="center"/>
                    <w:rPr>
                      <w:rFonts w:ascii="Arial" w:eastAsia="Calibri" w:hAnsi="Arial" w:cs="Arial"/>
                      <w:szCs w:val="24"/>
                    </w:rPr>
                  </w:pPr>
                  <w:r>
                    <w:rPr>
                      <w:rFonts w:ascii="Arial" w:eastAsia="Calibri" w:hAnsi="Arial" w:cs="Arial"/>
                      <w:szCs w:val="24"/>
                    </w:rPr>
                    <w:t>2.41%</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8333C" w:rsidRPr="009C1F2A" w:rsidRDefault="00E1395A" w:rsidP="005F2A13">
                  <w:pPr>
                    <w:spacing w:line="276" w:lineRule="auto"/>
                    <w:jc w:val="center"/>
                    <w:rPr>
                      <w:rFonts w:ascii="Arial" w:eastAsia="Calibri" w:hAnsi="Arial" w:cs="Arial"/>
                      <w:szCs w:val="24"/>
                    </w:rPr>
                  </w:pPr>
                  <w:r>
                    <w:rPr>
                      <w:rFonts w:ascii="Arial" w:eastAsia="Calibri" w:hAnsi="Arial" w:cs="Arial"/>
                      <w:szCs w:val="24"/>
                    </w:rPr>
                    <w:t>2.12%</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8333C" w:rsidRPr="009C1F2A" w:rsidRDefault="00E1395A" w:rsidP="005F2A13">
                  <w:pPr>
                    <w:spacing w:line="276" w:lineRule="auto"/>
                    <w:jc w:val="center"/>
                    <w:rPr>
                      <w:rFonts w:ascii="Arial" w:eastAsia="Calibri" w:hAnsi="Arial" w:cs="Arial"/>
                      <w:szCs w:val="24"/>
                    </w:rPr>
                  </w:pPr>
                  <w:r>
                    <w:rPr>
                      <w:rFonts w:ascii="Arial" w:eastAsia="Calibri" w:hAnsi="Arial" w:cs="Arial"/>
                      <w:szCs w:val="24"/>
                    </w:rPr>
                    <w:t>2.38%</w:t>
                  </w:r>
                </w:p>
              </w:tc>
            </w:tr>
            <w:tr w:rsidR="00E1395A" w:rsidRPr="009C1F2A" w:rsidTr="005F2A13">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rsidR="00E1395A" w:rsidRPr="009C1F2A" w:rsidRDefault="00E1395A" w:rsidP="005F2A13">
                  <w:pPr>
                    <w:spacing w:line="276" w:lineRule="auto"/>
                    <w:jc w:val="center"/>
                    <w:rPr>
                      <w:rFonts w:ascii="Arial" w:eastAsia="Calibri" w:hAnsi="Arial" w:cs="Arial"/>
                      <w:b/>
                      <w:bCs/>
                      <w:szCs w:val="24"/>
                    </w:rPr>
                  </w:pPr>
                  <w:r w:rsidRPr="009C1F2A">
                    <w:rPr>
                      <w:rFonts w:ascii="Arial" w:eastAsia="Calibri" w:hAnsi="Arial" w:cs="Arial"/>
                      <w:b/>
                      <w:bCs/>
                      <w:szCs w:val="24"/>
                    </w:rPr>
                    <w:t>2017/18</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1395A" w:rsidRPr="00240268" w:rsidRDefault="00E1395A" w:rsidP="005F2A13">
                  <w:pPr>
                    <w:spacing w:line="276" w:lineRule="auto"/>
                    <w:jc w:val="center"/>
                    <w:rPr>
                      <w:rFonts w:ascii="Arial" w:eastAsia="Calibri" w:hAnsi="Arial" w:cs="Arial"/>
                      <w:szCs w:val="24"/>
                    </w:rPr>
                  </w:pPr>
                  <w:r>
                    <w:rPr>
                      <w:rFonts w:ascii="Arial" w:eastAsia="Calibri" w:hAnsi="Arial" w:cs="Arial"/>
                      <w:szCs w:val="24"/>
                    </w:rPr>
                    <w:t>2.62%</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1395A" w:rsidRPr="009C1F2A" w:rsidRDefault="00E1395A" w:rsidP="005F2A13">
                  <w:pPr>
                    <w:spacing w:line="276" w:lineRule="auto"/>
                    <w:jc w:val="center"/>
                    <w:rPr>
                      <w:rFonts w:ascii="Arial" w:eastAsia="Calibri" w:hAnsi="Arial" w:cs="Arial"/>
                      <w:szCs w:val="24"/>
                    </w:rPr>
                  </w:pPr>
                  <w:r>
                    <w:rPr>
                      <w:rFonts w:ascii="Arial" w:eastAsia="Calibri" w:hAnsi="Arial" w:cs="Arial"/>
                      <w:szCs w:val="24"/>
                    </w:rPr>
                    <w:t>2.29%</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1395A" w:rsidRPr="009C1F2A" w:rsidRDefault="00E1395A" w:rsidP="005F2A13">
                  <w:pPr>
                    <w:spacing w:line="276" w:lineRule="auto"/>
                    <w:jc w:val="center"/>
                    <w:rPr>
                      <w:rFonts w:ascii="Arial" w:eastAsia="Calibri" w:hAnsi="Arial" w:cs="Arial"/>
                      <w:szCs w:val="24"/>
                    </w:rPr>
                  </w:pPr>
                  <w:r>
                    <w:rPr>
                      <w:rFonts w:ascii="Arial" w:eastAsia="Calibri" w:hAnsi="Arial" w:cs="Arial"/>
                      <w:szCs w:val="24"/>
                    </w:rPr>
                    <w:t>2.68%</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1395A" w:rsidRPr="009C1F2A" w:rsidRDefault="00E1395A" w:rsidP="005F2A13">
                  <w:pPr>
                    <w:spacing w:line="276" w:lineRule="auto"/>
                    <w:jc w:val="center"/>
                    <w:rPr>
                      <w:rFonts w:ascii="Arial" w:eastAsia="Calibri" w:hAnsi="Arial" w:cs="Arial"/>
                      <w:szCs w:val="24"/>
                    </w:rPr>
                  </w:pPr>
                  <w:r>
                    <w:rPr>
                      <w:rFonts w:ascii="Arial" w:eastAsia="Calibri" w:hAnsi="Arial" w:cs="Arial"/>
                      <w:szCs w:val="24"/>
                    </w:rPr>
                    <w:t>2.28%</w:t>
                  </w:r>
                </w:p>
              </w:tc>
            </w:tr>
            <w:tr w:rsidR="002E0015" w:rsidRPr="009C1F2A" w:rsidTr="005F2A13">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rsidR="002E0015" w:rsidRPr="009C1F2A" w:rsidRDefault="002E0015" w:rsidP="005F2A13">
                  <w:pPr>
                    <w:spacing w:line="276" w:lineRule="auto"/>
                    <w:jc w:val="center"/>
                    <w:rPr>
                      <w:rFonts w:ascii="Arial" w:eastAsia="Calibri" w:hAnsi="Arial" w:cs="Arial"/>
                      <w:b/>
                      <w:bCs/>
                      <w:szCs w:val="24"/>
                    </w:rPr>
                  </w:pPr>
                  <w:r>
                    <w:rPr>
                      <w:rFonts w:ascii="Arial" w:eastAsia="Calibri" w:hAnsi="Arial" w:cs="Arial"/>
                      <w:b/>
                      <w:bCs/>
                      <w:szCs w:val="24"/>
                    </w:rPr>
                    <w:t>2018/19</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0015" w:rsidRDefault="006B590D" w:rsidP="005F2A13">
                  <w:pPr>
                    <w:spacing w:line="276" w:lineRule="auto"/>
                    <w:jc w:val="center"/>
                    <w:rPr>
                      <w:rFonts w:ascii="Arial" w:eastAsia="Calibri" w:hAnsi="Arial" w:cs="Arial"/>
                      <w:szCs w:val="24"/>
                    </w:rPr>
                  </w:pPr>
                  <w:r>
                    <w:rPr>
                      <w:rFonts w:ascii="Arial" w:eastAsia="Calibri" w:hAnsi="Arial" w:cs="Arial"/>
                      <w:szCs w:val="24"/>
                    </w:rPr>
                    <w:t>2.12%</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0015" w:rsidRDefault="00EB2A40" w:rsidP="005F2A13">
                  <w:pPr>
                    <w:spacing w:line="276" w:lineRule="auto"/>
                    <w:jc w:val="center"/>
                    <w:rPr>
                      <w:rFonts w:ascii="Arial" w:eastAsia="Calibri" w:hAnsi="Arial" w:cs="Arial"/>
                      <w:szCs w:val="24"/>
                    </w:rPr>
                  </w:pPr>
                  <w:r>
                    <w:rPr>
                      <w:rFonts w:ascii="Arial" w:eastAsia="Calibri" w:hAnsi="Arial" w:cs="Arial"/>
                      <w:szCs w:val="24"/>
                    </w:rPr>
                    <w:t>2.37%</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0015" w:rsidRDefault="00E26CEE" w:rsidP="005F2A13">
                  <w:pPr>
                    <w:spacing w:line="276" w:lineRule="auto"/>
                    <w:jc w:val="center"/>
                    <w:rPr>
                      <w:rFonts w:ascii="Arial" w:eastAsia="Calibri" w:hAnsi="Arial" w:cs="Arial"/>
                      <w:szCs w:val="24"/>
                    </w:rPr>
                  </w:pPr>
                  <w:r>
                    <w:rPr>
                      <w:rFonts w:ascii="Arial" w:eastAsia="Calibri" w:hAnsi="Arial" w:cs="Arial"/>
                      <w:szCs w:val="24"/>
                    </w:rPr>
                    <w:t>2.70%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0015" w:rsidRDefault="00DB0F9C" w:rsidP="005F2A13">
                  <w:pPr>
                    <w:spacing w:line="276" w:lineRule="auto"/>
                    <w:jc w:val="center"/>
                    <w:rPr>
                      <w:rFonts w:ascii="Arial" w:eastAsia="Calibri" w:hAnsi="Arial" w:cs="Arial"/>
                      <w:szCs w:val="24"/>
                    </w:rPr>
                  </w:pPr>
                  <w:r>
                    <w:rPr>
                      <w:rFonts w:ascii="Arial" w:eastAsia="Calibri" w:hAnsi="Arial" w:cs="Arial"/>
                      <w:szCs w:val="24"/>
                    </w:rPr>
                    <w:t>2.73</w:t>
                  </w:r>
                  <w:r w:rsidR="008249DA">
                    <w:rPr>
                      <w:rFonts w:ascii="Arial" w:eastAsia="Calibri" w:hAnsi="Arial" w:cs="Arial"/>
                      <w:szCs w:val="24"/>
                    </w:rPr>
                    <w:t>%</w:t>
                  </w:r>
                </w:p>
              </w:tc>
            </w:tr>
          </w:tbl>
          <w:p w:rsidR="00E1395A" w:rsidRDefault="00E1395A" w:rsidP="00C8333C">
            <w:pPr>
              <w:jc w:val="both"/>
              <w:rPr>
                <w:rFonts w:ascii="Arial" w:hAnsi="Arial" w:cs="Arial"/>
                <w:u w:val="single"/>
              </w:rPr>
            </w:pPr>
          </w:p>
        </w:tc>
      </w:tr>
      <w:tr w:rsidR="005F296B" w:rsidRPr="007214D1" w:rsidTr="001F2FFC">
        <w:trPr>
          <w:trHeight w:val="195"/>
        </w:trPr>
        <w:tc>
          <w:tcPr>
            <w:tcW w:w="959" w:type="dxa"/>
          </w:tcPr>
          <w:p w:rsidR="009B7A20" w:rsidRDefault="009B7A20" w:rsidP="00D44B45">
            <w:pPr>
              <w:rPr>
                <w:rFonts w:ascii="Arial" w:hAnsi="Arial" w:cs="Arial"/>
                <w:szCs w:val="24"/>
              </w:rPr>
            </w:pPr>
          </w:p>
        </w:tc>
        <w:tc>
          <w:tcPr>
            <w:tcW w:w="8505" w:type="dxa"/>
          </w:tcPr>
          <w:p w:rsidR="00383500" w:rsidRPr="005F296B" w:rsidRDefault="00383500" w:rsidP="009B7A20">
            <w:pPr>
              <w:jc w:val="both"/>
              <w:rPr>
                <w:rFonts w:ascii="Arial" w:eastAsia="Calibri" w:hAnsi="Arial" w:cs="Arial"/>
                <w:szCs w:val="24"/>
                <w:lang w:eastAsia="en-US"/>
              </w:rPr>
            </w:pPr>
          </w:p>
        </w:tc>
      </w:tr>
      <w:tr w:rsidR="009B7A20" w:rsidRPr="007214D1" w:rsidTr="006F3879">
        <w:trPr>
          <w:trHeight w:val="770"/>
        </w:trPr>
        <w:tc>
          <w:tcPr>
            <w:tcW w:w="959" w:type="dxa"/>
          </w:tcPr>
          <w:p w:rsidR="009B7A20" w:rsidRDefault="009B7A20" w:rsidP="005F2A13">
            <w:pPr>
              <w:rPr>
                <w:rFonts w:ascii="Arial" w:hAnsi="Arial" w:cs="Arial"/>
                <w:szCs w:val="24"/>
              </w:rPr>
            </w:pPr>
            <w:r>
              <w:rPr>
                <w:rFonts w:ascii="Arial" w:hAnsi="Arial" w:cs="Arial"/>
                <w:szCs w:val="24"/>
              </w:rPr>
              <w:t>3.2.3</w:t>
            </w:r>
          </w:p>
        </w:tc>
        <w:tc>
          <w:tcPr>
            <w:tcW w:w="8505" w:type="dxa"/>
          </w:tcPr>
          <w:p w:rsidR="009B7A20" w:rsidRDefault="009B7A20" w:rsidP="009B7A20">
            <w:pPr>
              <w:jc w:val="both"/>
              <w:rPr>
                <w:rFonts w:ascii="Arial" w:hAnsi="Arial" w:cs="Arial"/>
              </w:rPr>
            </w:pPr>
            <w:r w:rsidRPr="005F296B">
              <w:rPr>
                <w:rFonts w:ascii="Arial" w:hAnsi="Arial" w:cs="Arial"/>
              </w:rPr>
              <w:t xml:space="preserve">Quarter </w:t>
            </w:r>
            <w:r w:rsidR="00D82ADF">
              <w:rPr>
                <w:rFonts w:ascii="Arial" w:hAnsi="Arial" w:cs="Arial"/>
              </w:rPr>
              <w:t>4</w:t>
            </w:r>
            <w:r w:rsidRPr="005F296B">
              <w:rPr>
                <w:rFonts w:ascii="Arial" w:hAnsi="Arial" w:cs="Arial"/>
              </w:rPr>
              <w:t xml:space="preserve"> has shown a</w:t>
            </w:r>
            <w:r w:rsidR="00CD2306">
              <w:rPr>
                <w:rFonts w:ascii="Arial" w:hAnsi="Arial" w:cs="Arial"/>
              </w:rPr>
              <w:t>n</w:t>
            </w:r>
            <w:r w:rsidRPr="005F296B">
              <w:rPr>
                <w:rFonts w:ascii="Arial" w:hAnsi="Arial" w:cs="Arial"/>
              </w:rPr>
              <w:t xml:space="preserve"> </w:t>
            </w:r>
            <w:r w:rsidR="00EB2A40">
              <w:rPr>
                <w:rFonts w:ascii="Arial" w:hAnsi="Arial" w:cs="Arial"/>
              </w:rPr>
              <w:t>increase</w:t>
            </w:r>
            <w:r w:rsidRPr="00DD3547">
              <w:rPr>
                <w:rFonts w:ascii="Arial" w:hAnsi="Arial" w:cs="Arial"/>
              </w:rPr>
              <w:t xml:space="preserve"> of </w:t>
            </w:r>
            <w:r w:rsidR="00EB2A40">
              <w:rPr>
                <w:rFonts w:ascii="Arial" w:hAnsi="Arial" w:cs="Arial"/>
              </w:rPr>
              <w:t>0.</w:t>
            </w:r>
            <w:r w:rsidR="003C1B3B">
              <w:rPr>
                <w:rFonts w:ascii="Arial" w:hAnsi="Arial" w:cs="Arial"/>
              </w:rPr>
              <w:t>45</w:t>
            </w:r>
            <w:r w:rsidRPr="00DD3547">
              <w:rPr>
                <w:rFonts w:ascii="Arial" w:hAnsi="Arial" w:cs="Arial"/>
              </w:rPr>
              <w:t>%</w:t>
            </w:r>
            <w:r w:rsidRPr="005F296B">
              <w:rPr>
                <w:rFonts w:ascii="Arial" w:hAnsi="Arial" w:cs="Arial"/>
              </w:rPr>
              <w:t xml:space="preserve"> in the long term absence rate </w:t>
            </w:r>
            <w:r w:rsidR="003C1B3B">
              <w:rPr>
                <w:rFonts w:ascii="Arial" w:hAnsi="Arial" w:cs="Arial"/>
              </w:rPr>
              <w:t xml:space="preserve">compared to the same quarter in 2017/18. </w:t>
            </w:r>
          </w:p>
          <w:p w:rsidR="009B7A20" w:rsidRDefault="009B7A20" w:rsidP="009B7A20">
            <w:pPr>
              <w:jc w:val="both"/>
              <w:rPr>
                <w:rFonts w:ascii="Arial" w:hAnsi="Arial" w:cs="Arial"/>
              </w:rPr>
            </w:pPr>
          </w:p>
          <w:p w:rsidR="009B7A20" w:rsidRDefault="009B7A20" w:rsidP="009B7A20">
            <w:pPr>
              <w:jc w:val="both"/>
              <w:rPr>
                <w:rFonts w:ascii="Arial" w:hAnsi="Arial" w:cs="Arial"/>
              </w:rPr>
            </w:pPr>
            <w:r w:rsidRPr="00CD2306">
              <w:rPr>
                <w:rFonts w:ascii="Arial" w:eastAsia="Calibri" w:hAnsi="Arial" w:cs="Arial"/>
                <w:szCs w:val="24"/>
                <w:lang w:eastAsia="en-US"/>
              </w:rPr>
              <w:t xml:space="preserve">There were </w:t>
            </w:r>
            <w:r w:rsidR="002D0DC9">
              <w:rPr>
                <w:rFonts w:ascii="Arial" w:eastAsia="Calibri" w:hAnsi="Arial" w:cs="Arial"/>
                <w:szCs w:val="24"/>
                <w:lang w:eastAsia="en-US"/>
              </w:rPr>
              <w:t>22</w:t>
            </w:r>
            <w:r w:rsidRPr="00CD2306">
              <w:rPr>
                <w:rFonts w:ascii="Arial" w:eastAsia="Calibri" w:hAnsi="Arial" w:cs="Arial"/>
                <w:szCs w:val="24"/>
                <w:lang w:eastAsia="en-US"/>
              </w:rPr>
              <w:t xml:space="preserve"> long-term absences</w:t>
            </w:r>
            <w:r w:rsidR="00D82ADF">
              <w:rPr>
                <w:rFonts w:ascii="Arial" w:eastAsia="Calibri" w:hAnsi="Arial" w:cs="Arial"/>
                <w:szCs w:val="24"/>
                <w:lang w:eastAsia="en-US"/>
              </w:rPr>
              <w:t xml:space="preserve"> </w:t>
            </w:r>
            <w:r w:rsidR="00F60031">
              <w:rPr>
                <w:rFonts w:ascii="Arial" w:eastAsia="Calibri" w:hAnsi="Arial" w:cs="Arial"/>
                <w:szCs w:val="24"/>
                <w:lang w:eastAsia="en-US"/>
              </w:rPr>
              <w:t>with</w:t>
            </w:r>
            <w:r w:rsidRPr="00CD2306">
              <w:rPr>
                <w:rFonts w:ascii="Arial" w:eastAsia="Calibri" w:hAnsi="Arial" w:cs="Arial"/>
                <w:szCs w:val="24"/>
                <w:lang w:eastAsia="en-US"/>
              </w:rPr>
              <w:t>in the quarter</w:t>
            </w:r>
            <w:r w:rsidR="002D0DC9">
              <w:rPr>
                <w:rFonts w:ascii="Arial" w:eastAsia="Calibri" w:hAnsi="Arial" w:cs="Arial"/>
                <w:szCs w:val="24"/>
                <w:lang w:eastAsia="en-US"/>
              </w:rPr>
              <w:t xml:space="preserve"> (compared to 31 in Qtr 3)</w:t>
            </w:r>
            <w:r w:rsidRPr="00CD2306">
              <w:rPr>
                <w:rFonts w:ascii="Arial" w:eastAsia="Calibri" w:hAnsi="Arial" w:cs="Arial"/>
                <w:szCs w:val="24"/>
                <w:lang w:eastAsia="en-US"/>
              </w:rPr>
              <w:t xml:space="preserve"> of which </w:t>
            </w:r>
            <w:r w:rsidR="002D0DC9">
              <w:rPr>
                <w:rFonts w:ascii="Arial" w:eastAsia="Calibri" w:hAnsi="Arial" w:cs="Arial"/>
                <w:szCs w:val="24"/>
                <w:lang w:eastAsia="en-US"/>
              </w:rPr>
              <w:t>12</w:t>
            </w:r>
            <w:r w:rsidRPr="00CD2306">
              <w:rPr>
                <w:rFonts w:ascii="Arial" w:eastAsia="Calibri" w:hAnsi="Arial" w:cs="Arial"/>
                <w:szCs w:val="24"/>
                <w:lang w:eastAsia="en-US"/>
              </w:rPr>
              <w:t xml:space="preserve"> remained absent at the start of Q</w:t>
            </w:r>
            <w:r w:rsidR="002D0DC9">
              <w:rPr>
                <w:rFonts w:ascii="Arial" w:eastAsia="Calibri" w:hAnsi="Arial" w:cs="Arial"/>
                <w:szCs w:val="24"/>
                <w:lang w:eastAsia="en-US"/>
              </w:rPr>
              <w:t>1</w:t>
            </w:r>
            <w:r w:rsidRPr="00CD2306">
              <w:rPr>
                <w:rFonts w:ascii="Arial" w:eastAsia="Calibri" w:hAnsi="Arial" w:cs="Arial"/>
                <w:szCs w:val="24"/>
                <w:lang w:eastAsia="en-US"/>
              </w:rPr>
              <w:t xml:space="preserve"> 201</w:t>
            </w:r>
            <w:r w:rsidR="002D0DC9">
              <w:rPr>
                <w:rFonts w:ascii="Arial" w:eastAsia="Calibri" w:hAnsi="Arial" w:cs="Arial"/>
                <w:szCs w:val="24"/>
                <w:lang w:eastAsia="en-US"/>
              </w:rPr>
              <w:t>9</w:t>
            </w:r>
            <w:r w:rsidRPr="00CD2306">
              <w:rPr>
                <w:rFonts w:ascii="Arial" w:eastAsia="Calibri" w:hAnsi="Arial" w:cs="Arial"/>
                <w:szCs w:val="24"/>
                <w:lang w:eastAsia="en-US"/>
              </w:rPr>
              <w:t>/</w:t>
            </w:r>
            <w:r w:rsidR="002D0DC9">
              <w:rPr>
                <w:rFonts w:ascii="Arial" w:eastAsia="Calibri" w:hAnsi="Arial" w:cs="Arial"/>
                <w:szCs w:val="24"/>
                <w:lang w:eastAsia="en-US"/>
              </w:rPr>
              <w:t>20</w:t>
            </w:r>
            <w:r w:rsidRPr="00CD2306">
              <w:rPr>
                <w:rFonts w:ascii="Arial" w:eastAsia="Calibri" w:hAnsi="Arial" w:cs="Arial"/>
                <w:szCs w:val="24"/>
                <w:lang w:eastAsia="en-US"/>
              </w:rPr>
              <w:t xml:space="preserve">. Of </w:t>
            </w:r>
            <w:r w:rsidR="009E5EB5" w:rsidRPr="00CD2306">
              <w:rPr>
                <w:rFonts w:ascii="Arial" w:eastAsia="Calibri" w:hAnsi="Arial" w:cs="Arial"/>
                <w:szCs w:val="24"/>
                <w:lang w:eastAsia="en-US"/>
              </w:rPr>
              <w:t>those</w:t>
            </w:r>
            <w:r w:rsidRPr="00CD2306">
              <w:rPr>
                <w:rFonts w:ascii="Arial" w:eastAsia="Calibri" w:hAnsi="Arial" w:cs="Arial"/>
                <w:szCs w:val="24"/>
                <w:lang w:eastAsia="en-US"/>
              </w:rPr>
              <w:t xml:space="preserve"> </w:t>
            </w:r>
            <w:r w:rsidR="002D0DC9">
              <w:rPr>
                <w:rFonts w:ascii="Arial" w:eastAsia="Calibri" w:hAnsi="Arial" w:cs="Arial"/>
                <w:szCs w:val="24"/>
                <w:lang w:eastAsia="en-US"/>
              </w:rPr>
              <w:t>12</w:t>
            </w:r>
            <w:r w:rsidRPr="00CD2306">
              <w:rPr>
                <w:rFonts w:ascii="Arial" w:eastAsia="Calibri" w:hAnsi="Arial" w:cs="Arial"/>
                <w:szCs w:val="24"/>
                <w:lang w:eastAsia="en-US"/>
              </w:rPr>
              <w:t xml:space="preserve">, </w:t>
            </w:r>
            <w:r w:rsidR="007D1832">
              <w:rPr>
                <w:rFonts w:ascii="Arial" w:eastAsia="Calibri" w:hAnsi="Arial" w:cs="Arial"/>
                <w:szCs w:val="24"/>
                <w:lang w:eastAsia="en-US"/>
              </w:rPr>
              <w:t>four</w:t>
            </w:r>
            <w:r w:rsidR="005F2A13" w:rsidRPr="00CD2306">
              <w:rPr>
                <w:rFonts w:ascii="Arial" w:eastAsia="Calibri" w:hAnsi="Arial" w:cs="Arial"/>
                <w:szCs w:val="24"/>
                <w:lang w:eastAsia="en-US"/>
              </w:rPr>
              <w:t xml:space="preserve"> </w:t>
            </w:r>
            <w:r w:rsidR="00F60031">
              <w:rPr>
                <w:rFonts w:ascii="Arial" w:eastAsia="Calibri" w:hAnsi="Arial" w:cs="Arial"/>
                <w:szCs w:val="24"/>
                <w:lang w:eastAsia="en-US"/>
              </w:rPr>
              <w:t>have returned to work during Q</w:t>
            </w:r>
            <w:r w:rsidR="00C43F06">
              <w:rPr>
                <w:rFonts w:ascii="Arial" w:eastAsia="Calibri" w:hAnsi="Arial" w:cs="Arial"/>
                <w:szCs w:val="24"/>
                <w:lang w:eastAsia="en-US"/>
              </w:rPr>
              <w:t>1</w:t>
            </w:r>
            <w:r w:rsidR="00D82ADF">
              <w:rPr>
                <w:rFonts w:ascii="Arial" w:eastAsia="Calibri" w:hAnsi="Arial" w:cs="Arial"/>
                <w:szCs w:val="24"/>
                <w:lang w:eastAsia="en-US"/>
              </w:rPr>
              <w:t xml:space="preserve"> 2019/20</w:t>
            </w:r>
            <w:r w:rsidR="007D1832">
              <w:rPr>
                <w:rFonts w:ascii="Arial" w:eastAsia="Calibri" w:hAnsi="Arial" w:cs="Arial"/>
                <w:szCs w:val="24"/>
                <w:lang w:eastAsia="en-US"/>
              </w:rPr>
              <w:t xml:space="preserve"> and one</w:t>
            </w:r>
            <w:r w:rsidR="002D0DC9">
              <w:rPr>
                <w:rFonts w:ascii="Arial" w:eastAsia="Calibri" w:hAnsi="Arial" w:cs="Arial"/>
                <w:szCs w:val="24"/>
                <w:lang w:eastAsia="en-US"/>
              </w:rPr>
              <w:t xml:space="preserve"> has retired due to ill health</w:t>
            </w:r>
            <w:r w:rsidRPr="00CD2306">
              <w:rPr>
                <w:rFonts w:ascii="Arial" w:eastAsia="Calibri" w:hAnsi="Arial" w:cs="Arial"/>
                <w:szCs w:val="24"/>
                <w:lang w:eastAsia="en-US"/>
              </w:rPr>
              <w:t>.</w:t>
            </w:r>
          </w:p>
          <w:p w:rsidR="009B7A20" w:rsidRPr="005F296B" w:rsidRDefault="009B7A20" w:rsidP="00C8333C">
            <w:pPr>
              <w:jc w:val="both"/>
              <w:rPr>
                <w:rFonts w:ascii="Arial" w:hAnsi="Arial" w:cs="Arial"/>
              </w:rPr>
            </w:pPr>
          </w:p>
        </w:tc>
      </w:tr>
      <w:tr w:rsidR="009B7A20" w:rsidRPr="007214D1" w:rsidTr="006F3879">
        <w:trPr>
          <w:trHeight w:val="3204"/>
        </w:trPr>
        <w:tc>
          <w:tcPr>
            <w:tcW w:w="959" w:type="dxa"/>
          </w:tcPr>
          <w:p w:rsidR="009B7A20" w:rsidRDefault="009B7A20" w:rsidP="00D44B45">
            <w:pPr>
              <w:rPr>
                <w:rFonts w:ascii="Arial" w:hAnsi="Arial" w:cs="Arial"/>
                <w:szCs w:val="24"/>
              </w:rPr>
            </w:pPr>
            <w:r>
              <w:rPr>
                <w:rFonts w:ascii="Arial" w:hAnsi="Arial" w:cs="Arial"/>
                <w:szCs w:val="24"/>
              </w:rPr>
              <w:t>3.2.4</w:t>
            </w:r>
          </w:p>
        </w:tc>
        <w:tc>
          <w:tcPr>
            <w:tcW w:w="8505" w:type="dxa"/>
          </w:tcPr>
          <w:p w:rsidR="009B7A20" w:rsidRDefault="009B7A20" w:rsidP="00C8333C">
            <w:pPr>
              <w:jc w:val="both"/>
              <w:rPr>
                <w:rFonts w:ascii="Arial" w:eastAsia="Calibri" w:hAnsi="Arial" w:cs="Arial"/>
                <w:szCs w:val="24"/>
                <w:lang w:eastAsia="en-US"/>
              </w:rPr>
            </w:pPr>
            <w:r>
              <w:rPr>
                <w:rFonts w:ascii="Arial" w:eastAsia="Calibri" w:hAnsi="Arial" w:cs="Arial"/>
                <w:szCs w:val="24"/>
                <w:lang w:eastAsia="en-US"/>
              </w:rPr>
              <w:t xml:space="preserve">The short term absence rates % up to the end of </w:t>
            </w:r>
            <w:r w:rsidRPr="00142251">
              <w:rPr>
                <w:rFonts w:ascii="Arial" w:eastAsia="Calibri" w:hAnsi="Arial" w:cs="Arial"/>
                <w:szCs w:val="24"/>
                <w:lang w:eastAsia="en-US"/>
              </w:rPr>
              <w:t xml:space="preserve">Quarter </w:t>
            </w:r>
            <w:r w:rsidR="00142251" w:rsidRPr="00142251">
              <w:rPr>
                <w:rFonts w:ascii="Arial" w:eastAsia="Calibri" w:hAnsi="Arial" w:cs="Arial"/>
                <w:szCs w:val="24"/>
                <w:lang w:eastAsia="en-US"/>
              </w:rPr>
              <w:t>4</w:t>
            </w:r>
            <w:r w:rsidRPr="00142251">
              <w:rPr>
                <w:rFonts w:ascii="Arial" w:eastAsia="Calibri" w:hAnsi="Arial" w:cs="Arial"/>
                <w:szCs w:val="24"/>
                <w:lang w:eastAsia="en-US"/>
              </w:rPr>
              <w:t xml:space="preserve"> were</w:t>
            </w:r>
            <w:r>
              <w:rPr>
                <w:rFonts w:ascii="Arial" w:eastAsia="Calibri" w:hAnsi="Arial" w:cs="Arial"/>
                <w:szCs w:val="24"/>
                <w:lang w:eastAsia="en-US"/>
              </w:rPr>
              <w:t xml:space="preserve"> as follows:</w:t>
            </w:r>
          </w:p>
          <w:p w:rsidR="009B7A20" w:rsidRDefault="009B7A20" w:rsidP="00C8333C">
            <w:pPr>
              <w:jc w:val="both"/>
              <w:rPr>
                <w:rFonts w:ascii="Arial" w:eastAsia="Calibri" w:hAnsi="Arial" w:cs="Arial"/>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8"/>
              <w:gridCol w:w="1712"/>
              <w:gridCol w:w="1710"/>
              <w:gridCol w:w="1710"/>
              <w:gridCol w:w="1709"/>
            </w:tblGrid>
            <w:tr w:rsidR="009B7A20" w:rsidRPr="009C1F2A" w:rsidTr="005F2A13">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9B7A20" w:rsidRDefault="009B7A20" w:rsidP="005F2A13">
                  <w:pPr>
                    <w:spacing w:line="276" w:lineRule="auto"/>
                    <w:jc w:val="center"/>
                    <w:rPr>
                      <w:rFonts w:ascii="Arial" w:eastAsia="Calibri" w:hAnsi="Arial" w:cs="Arial"/>
                      <w:b/>
                      <w:bCs/>
                      <w:szCs w:val="24"/>
                    </w:rPr>
                  </w:pPr>
                  <w:r w:rsidRPr="009C1F2A">
                    <w:rPr>
                      <w:rFonts w:ascii="Arial" w:eastAsia="Calibri" w:hAnsi="Arial" w:cs="Arial"/>
                      <w:b/>
                      <w:bCs/>
                      <w:szCs w:val="24"/>
                    </w:rPr>
                    <w:t xml:space="preserve">% </w:t>
                  </w:r>
                </w:p>
                <w:p w:rsidR="009B7A20" w:rsidRPr="009C1F2A" w:rsidRDefault="009B7A20" w:rsidP="005F2A13">
                  <w:pPr>
                    <w:spacing w:line="276" w:lineRule="auto"/>
                    <w:jc w:val="center"/>
                    <w:rPr>
                      <w:rFonts w:ascii="Arial" w:eastAsia="Calibri" w:hAnsi="Arial" w:cs="Arial"/>
                      <w:b/>
                      <w:bCs/>
                      <w:szCs w:val="24"/>
                    </w:rPr>
                  </w:pPr>
                  <w:r>
                    <w:rPr>
                      <w:rFonts w:ascii="Arial" w:eastAsia="Calibri" w:hAnsi="Arial" w:cs="Arial"/>
                      <w:b/>
                      <w:bCs/>
                      <w:szCs w:val="24"/>
                    </w:rPr>
                    <w:t xml:space="preserve">Short term </w:t>
                  </w:r>
                  <w:r w:rsidRPr="009C1F2A">
                    <w:rPr>
                      <w:rFonts w:ascii="Arial" w:eastAsia="Calibri" w:hAnsi="Arial" w:cs="Arial"/>
                      <w:b/>
                      <w:bCs/>
                      <w:szCs w:val="24"/>
                    </w:rPr>
                    <w:t>Absence Rates</w:t>
                  </w:r>
                </w:p>
                <w:p w:rsidR="009B7A20" w:rsidRPr="009C1F2A" w:rsidRDefault="009B7A20" w:rsidP="005F2A13">
                  <w:pPr>
                    <w:spacing w:line="276" w:lineRule="auto"/>
                    <w:jc w:val="center"/>
                    <w:rPr>
                      <w:rFonts w:ascii="Arial" w:eastAsia="Calibri" w:hAnsi="Arial" w:cs="Arial"/>
                      <w:b/>
                      <w:bCs/>
                      <w:szCs w:val="24"/>
                    </w:rPr>
                  </w:pPr>
                </w:p>
              </w:tc>
              <w:tc>
                <w:tcPr>
                  <w:tcW w:w="103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9B7A20" w:rsidRPr="009C1F2A" w:rsidRDefault="009B7A20" w:rsidP="005F2A13">
                  <w:pPr>
                    <w:spacing w:line="276" w:lineRule="auto"/>
                    <w:jc w:val="center"/>
                    <w:rPr>
                      <w:rFonts w:ascii="Arial" w:eastAsia="Calibri" w:hAnsi="Arial" w:cs="Arial"/>
                      <w:b/>
                      <w:bCs/>
                      <w:szCs w:val="24"/>
                    </w:rPr>
                  </w:pPr>
                </w:p>
                <w:p w:rsidR="009B7A20" w:rsidRPr="009C1F2A" w:rsidRDefault="009B7A20" w:rsidP="005F2A13">
                  <w:pPr>
                    <w:spacing w:line="276" w:lineRule="auto"/>
                    <w:jc w:val="center"/>
                    <w:rPr>
                      <w:rFonts w:ascii="Arial" w:eastAsia="Calibri" w:hAnsi="Arial" w:cs="Arial"/>
                      <w:b/>
                      <w:bCs/>
                      <w:szCs w:val="24"/>
                    </w:rPr>
                  </w:pPr>
                  <w:r w:rsidRPr="009C1F2A">
                    <w:rPr>
                      <w:rFonts w:ascii="Arial" w:eastAsia="Calibri" w:hAnsi="Arial" w:cs="Arial"/>
                      <w:b/>
                      <w:bCs/>
                      <w:szCs w:val="24"/>
                    </w:rPr>
                    <w:t>Quarter 1</w:t>
                  </w:r>
                </w:p>
                <w:p w:rsidR="009B7A20" w:rsidRPr="009C1F2A" w:rsidRDefault="009B7A20" w:rsidP="00B859CD">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Apr</w:t>
                  </w:r>
                  <w:r>
                    <w:rPr>
                      <w:rFonts w:ascii="Arial" w:eastAsia="Calibri" w:hAnsi="Arial" w:cs="Arial"/>
                      <w:b/>
                      <w:bCs/>
                      <w:szCs w:val="24"/>
                    </w:rPr>
                    <w:t>–</w:t>
                  </w:r>
                  <w:r w:rsidRPr="009C1F2A">
                    <w:rPr>
                      <w:rFonts w:ascii="Arial" w:eastAsia="Calibri" w:hAnsi="Arial" w:cs="Arial"/>
                      <w:b/>
                      <w:bCs/>
                      <w:szCs w:val="24"/>
                    </w:rPr>
                    <w:t>Jun</w:t>
                  </w:r>
                  <w:r>
                    <w:rPr>
                      <w:rFonts w:ascii="Arial" w:eastAsia="Calibri" w:hAnsi="Arial" w:cs="Arial"/>
                      <w:b/>
                      <w:bCs/>
                      <w:szCs w:val="24"/>
                    </w:rPr>
                    <w:t>)</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9B7A20" w:rsidRPr="009C1F2A" w:rsidRDefault="009B7A20" w:rsidP="005F2A13">
                  <w:pPr>
                    <w:spacing w:line="276" w:lineRule="auto"/>
                    <w:jc w:val="center"/>
                    <w:rPr>
                      <w:rFonts w:ascii="Arial" w:eastAsia="Calibri" w:hAnsi="Arial" w:cs="Arial"/>
                      <w:b/>
                      <w:bCs/>
                      <w:szCs w:val="24"/>
                    </w:rPr>
                  </w:pPr>
                </w:p>
                <w:p w:rsidR="009B7A20" w:rsidRPr="009C1F2A" w:rsidRDefault="009B7A20" w:rsidP="005F2A13">
                  <w:pPr>
                    <w:spacing w:line="276" w:lineRule="auto"/>
                    <w:jc w:val="center"/>
                    <w:rPr>
                      <w:rFonts w:ascii="Arial" w:eastAsia="Calibri" w:hAnsi="Arial" w:cs="Arial"/>
                      <w:b/>
                      <w:bCs/>
                      <w:szCs w:val="24"/>
                    </w:rPr>
                  </w:pPr>
                  <w:r w:rsidRPr="009C1F2A">
                    <w:rPr>
                      <w:rFonts w:ascii="Arial" w:eastAsia="Calibri" w:hAnsi="Arial" w:cs="Arial"/>
                      <w:b/>
                      <w:bCs/>
                      <w:szCs w:val="24"/>
                    </w:rPr>
                    <w:t>Quarter 2</w:t>
                  </w:r>
                </w:p>
                <w:p w:rsidR="009B7A20" w:rsidRPr="009C1F2A" w:rsidRDefault="009B7A20" w:rsidP="00B859CD">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Jul</w:t>
                  </w:r>
                  <w:r>
                    <w:rPr>
                      <w:rFonts w:ascii="Arial" w:eastAsia="Calibri" w:hAnsi="Arial" w:cs="Arial"/>
                      <w:b/>
                      <w:bCs/>
                      <w:szCs w:val="24"/>
                    </w:rPr>
                    <w:t>–</w:t>
                  </w:r>
                  <w:r w:rsidRPr="009C1F2A">
                    <w:rPr>
                      <w:rFonts w:ascii="Arial" w:eastAsia="Calibri" w:hAnsi="Arial" w:cs="Arial"/>
                      <w:b/>
                      <w:bCs/>
                      <w:szCs w:val="24"/>
                    </w:rPr>
                    <w:t>Sep</w:t>
                  </w:r>
                  <w:r>
                    <w:rPr>
                      <w:rFonts w:ascii="Arial" w:eastAsia="Calibri" w:hAnsi="Arial" w:cs="Arial"/>
                      <w:b/>
                      <w:bCs/>
                      <w:szCs w:val="24"/>
                    </w:rPr>
                    <w:t>)</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9B7A20" w:rsidRPr="009C1F2A" w:rsidRDefault="009B7A20" w:rsidP="005F2A13">
                  <w:pPr>
                    <w:spacing w:line="276" w:lineRule="auto"/>
                    <w:jc w:val="center"/>
                    <w:rPr>
                      <w:rFonts w:ascii="Arial" w:eastAsia="Calibri" w:hAnsi="Arial" w:cs="Arial"/>
                      <w:b/>
                      <w:bCs/>
                      <w:szCs w:val="24"/>
                    </w:rPr>
                  </w:pPr>
                </w:p>
                <w:p w:rsidR="009B7A20" w:rsidRPr="009C1F2A" w:rsidRDefault="009B7A20" w:rsidP="005F2A13">
                  <w:pPr>
                    <w:spacing w:line="276" w:lineRule="auto"/>
                    <w:jc w:val="center"/>
                    <w:rPr>
                      <w:rFonts w:ascii="Arial" w:eastAsia="Calibri" w:hAnsi="Arial" w:cs="Arial"/>
                      <w:b/>
                      <w:bCs/>
                      <w:szCs w:val="24"/>
                    </w:rPr>
                  </w:pPr>
                  <w:r w:rsidRPr="009C1F2A">
                    <w:rPr>
                      <w:rFonts w:ascii="Arial" w:eastAsia="Calibri" w:hAnsi="Arial" w:cs="Arial"/>
                      <w:b/>
                      <w:bCs/>
                      <w:szCs w:val="24"/>
                    </w:rPr>
                    <w:t>Quarter 3</w:t>
                  </w:r>
                </w:p>
                <w:p w:rsidR="009B7A20" w:rsidRPr="009C1F2A" w:rsidRDefault="009B7A20" w:rsidP="00B859CD">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Oct</w:t>
                  </w:r>
                  <w:r>
                    <w:rPr>
                      <w:rFonts w:ascii="Arial" w:eastAsia="Calibri" w:hAnsi="Arial" w:cs="Arial"/>
                      <w:b/>
                      <w:bCs/>
                      <w:szCs w:val="24"/>
                    </w:rPr>
                    <w:t>–</w:t>
                  </w:r>
                  <w:r w:rsidRPr="009C1F2A">
                    <w:rPr>
                      <w:rFonts w:ascii="Arial" w:eastAsia="Calibri" w:hAnsi="Arial" w:cs="Arial"/>
                      <w:b/>
                      <w:bCs/>
                      <w:szCs w:val="24"/>
                    </w:rPr>
                    <w:t>Dec</w:t>
                  </w:r>
                  <w:r>
                    <w:rPr>
                      <w:rFonts w:ascii="Arial" w:eastAsia="Calibri" w:hAnsi="Arial" w:cs="Arial"/>
                      <w:b/>
                      <w:bCs/>
                      <w:szCs w:val="24"/>
                    </w:rPr>
                    <w:t>)</w:t>
                  </w:r>
                </w:p>
              </w:tc>
              <w:tc>
                <w:tcPr>
                  <w:tcW w:w="10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9B7A20" w:rsidRPr="009C1F2A" w:rsidRDefault="009B7A20" w:rsidP="005F2A13">
                  <w:pPr>
                    <w:spacing w:line="276" w:lineRule="auto"/>
                    <w:jc w:val="center"/>
                    <w:rPr>
                      <w:rFonts w:ascii="Arial" w:eastAsia="Calibri" w:hAnsi="Arial" w:cs="Arial"/>
                      <w:b/>
                      <w:bCs/>
                      <w:szCs w:val="24"/>
                    </w:rPr>
                  </w:pPr>
                </w:p>
                <w:p w:rsidR="009B7A20" w:rsidRPr="009C1F2A" w:rsidRDefault="009B7A20" w:rsidP="005F2A13">
                  <w:pPr>
                    <w:spacing w:line="276" w:lineRule="auto"/>
                    <w:jc w:val="center"/>
                    <w:rPr>
                      <w:rFonts w:ascii="Arial" w:eastAsia="Calibri" w:hAnsi="Arial" w:cs="Arial"/>
                      <w:b/>
                      <w:bCs/>
                      <w:szCs w:val="24"/>
                    </w:rPr>
                  </w:pPr>
                  <w:r w:rsidRPr="009C1F2A">
                    <w:rPr>
                      <w:rFonts w:ascii="Arial" w:eastAsia="Calibri" w:hAnsi="Arial" w:cs="Arial"/>
                      <w:b/>
                      <w:bCs/>
                      <w:szCs w:val="24"/>
                    </w:rPr>
                    <w:t>Quarter 4</w:t>
                  </w:r>
                </w:p>
                <w:p w:rsidR="009B7A20" w:rsidRPr="009C1F2A" w:rsidRDefault="009B7A20" w:rsidP="00B859CD">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Jan</w:t>
                  </w:r>
                  <w:r>
                    <w:rPr>
                      <w:rFonts w:ascii="Arial" w:eastAsia="Calibri" w:hAnsi="Arial" w:cs="Arial"/>
                      <w:b/>
                      <w:bCs/>
                      <w:szCs w:val="24"/>
                    </w:rPr>
                    <w:t>–</w:t>
                  </w:r>
                  <w:r w:rsidRPr="009C1F2A">
                    <w:rPr>
                      <w:rFonts w:ascii="Arial" w:eastAsia="Calibri" w:hAnsi="Arial" w:cs="Arial"/>
                      <w:b/>
                      <w:bCs/>
                      <w:szCs w:val="24"/>
                    </w:rPr>
                    <w:t>Mar</w:t>
                  </w:r>
                  <w:r>
                    <w:rPr>
                      <w:rFonts w:ascii="Arial" w:eastAsia="Calibri" w:hAnsi="Arial" w:cs="Arial"/>
                      <w:b/>
                      <w:bCs/>
                      <w:szCs w:val="24"/>
                    </w:rPr>
                    <w:t>)</w:t>
                  </w:r>
                </w:p>
              </w:tc>
            </w:tr>
            <w:tr w:rsidR="009B7A20" w:rsidRPr="009C1F2A" w:rsidTr="00D71DD2">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rsidR="009B7A20" w:rsidRPr="009C1F2A" w:rsidRDefault="009B7A20" w:rsidP="005F2A13">
                  <w:pPr>
                    <w:spacing w:line="276" w:lineRule="auto"/>
                    <w:jc w:val="center"/>
                    <w:rPr>
                      <w:rFonts w:ascii="Arial" w:eastAsia="Calibri" w:hAnsi="Arial" w:cs="Arial"/>
                      <w:b/>
                      <w:bCs/>
                      <w:szCs w:val="24"/>
                    </w:rPr>
                  </w:pPr>
                  <w:r w:rsidRPr="009C1F2A">
                    <w:rPr>
                      <w:rFonts w:ascii="Arial" w:eastAsia="Calibri" w:hAnsi="Arial" w:cs="Arial"/>
                      <w:b/>
                      <w:bCs/>
                      <w:szCs w:val="24"/>
                    </w:rPr>
                    <w:t>2016/17</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240268" w:rsidRDefault="009B7A20" w:rsidP="005F2A13">
                  <w:pPr>
                    <w:spacing w:line="276" w:lineRule="auto"/>
                    <w:jc w:val="center"/>
                    <w:rPr>
                      <w:rFonts w:ascii="Arial" w:eastAsia="Calibri" w:hAnsi="Arial" w:cs="Arial"/>
                      <w:szCs w:val="24"/>
                    </w:rPr>
                  </w:pPr>
                  <w:r>
                    <w:rPr>
                      <w:rFonts w:ascii="Arial" w:eastAsia="Calibri" w:hAnsi="Arial" w:cs="Arial"/>
                      <w:szCs w:val="24"/>
                    </w:rPr>
                    <w:t>0.92%</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9B7A20" w:rsidP="00E1395A">
                  <w:pPr>
                    <w:spacing w:line="276" w:lineRule="auto"/>
                    <w:jc w:val="center"/>
                    <w:rPr>
                      <w:rFonts w:ascii="Arial" w:eastAsia="Calibri" w:hAnsi="Arial" w:cs="Arial"/>
                      <w:szCs w:val="24"/>
                    </w:rPr>
                  </w:pPr>
                  <w:r>
                    <w:rPr>
                      <w:rFonts w:ascii="Arial" w:eastAsia="Calibri" w:hAnsi="Arial" w:cs="Arial"/>
                      <w:szCs w:val="24"/>
                    </w:rPr>
                    <w:t>0.68%</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9B7A20" w:rsidP="005F2A13">
                  <w:pPr>
                    <w:spacing w:line="276" w:lineRule="auto"/>
                    <w:jc w:val="center"/>
                    <w:rPr>
                      <w:rFonts w:ascii="Arial" w:eastAsia="Calibri" w:hAnsi="Arial" w:cs="Arial"/>
                      <w:szCs w:val="24"/>
                    </w:rPr>
                  </w:pPr>
                  <w:r>
                    <w:rPr>
                      <w:rFonts w:ascii="Arial" w:eastAsia="Calibri" w:hAnsi="Arial" w:cs="Arial"/>
                      <w:szCs w:val="24"/>
                    </w:rPr>
                    <w:t>0.90%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9B7A20" w:rsidP="005F2A13">
                  <w:pPr>
                    <w:spacing w:line="276" w:lineRule="auto"/>
                    <w:jc w:val="center"/>
                    <w:rPr>
                      <w:rFonts w:ascii="Arial" w:eastAsia="Calibri" w:hAnsi="Arial" w:cs="Arial"/>
                      <w:szCs w:val="24"/>
                    </w:rPr>
                  </w:pPr>
                  <w:r>
                    <w:rPr>
                      <w:rFonts w:ascii="Arial" w:eastAsia="Calibri" w:hAnsi="Arial" w:cs="Arial"/>
                      <w:szCs w:val="24"/>
                    </w:rPr>
                    <w:t>1.45%</w:t>
                  </w:r>
                </w:p>
              </w:tc>
            </w:tr>
            <w:tr w:rsidR="009B7A20" w:rsidRPr="009C1F2A" w:rsidTr="005F2A13">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rsidR="009B7A20" w:rsidRPr="009C1F2A" w:rsidRDefault="009B7A20" w:rsidP="005F2A13">
                  <w:pPr>
                    <w:spacing w:line="276" w:lineRule="auto"/>
                    <w:jc w:val="center"/>
                    <w:rPr>
                      <w:rFonts w:ascii="Arial" w:eastAsia="Calibri" w:hAnsi="Arial" w:cs="Arial"/>
                      <w:b/>
                      <w:bCs/>
                      <w:szCs w:val="24"/>
                    </w:rPr>
                  </w:pPr>
                  <w:r w:rsidRPr="009C1F2A">
                    <w:rPr>
                      <w:rFonts w:ascii="Arial" w:eastAsia="Calibri" w:hAnsi="Arial" w:cs="Arial"/>
                      <w:b/>
                      <w:bCs/>
                      <w:szCs w:val="24"/>
                    </w:rPr>
                    <w:t>2017/18</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9B7A20" w:rsidP="005F2A13">
                  <w:pPr>
                    <w:spacing w:line="276" w:lineRule="auto"/>
                    <w:jc w:val="center"/>
                    <w:rPr>
                      <w:rFonts w:ascii="Arial" w:eastAsia="Calibri" w:hAnsi="Arial" w:cs="Arial"/>
                      <w:szCs w:val="24"/>
                    </w:rPr>
                  </w:pPr>
                  <w:r>
                    <w:rPr>
                      <w:rFonts w:ascii="Arial" w:eastAsia="Calibri" w:hAnsi="Arial" w:cs="Arial"/>
                      <w:szCs w:val="24"/>
                    </w:rPr>
                    <w:t>0.98%</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9B7A20" w:rsidP="005F2A13">
                  <w:pPr>
                    <w:spacing w:line="276" w:lineRule="auto"/>
                    <w:jc w:val="center"/>
                    <w:rPr>
                      <w:rFonts w:ascii="Arial" w:eastAsia="Calibri" w:hAnsi="Arial" w:cs="Arial"/>
                      <w:szCs w:val="24"/>
                    </w:rPr>
                  </w:pPr>
                  <w:r>
                    <w:rPr>
                      <w:rFonts w:ascii="Arial" w:eastAsia="Calibri" w:hAnsi="Arial" w:cs="Arial"/>
                      <w:szCs w:val="24"/>
                    </w:rPr>
                    <w:t>1.06%</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9B7A20" w:rsidP="005F2A13">
                  <w:pPr>
                    <w:spacing w:line="276" w:lineRule="auto"/>
                    <w:jc w:val="center"/>
                    <w:rPr>
                      <w:rFonts w:ascii="Arial" w:eastAsia="Calibri" w:hAnsi="Arial" w:cs="Arial"/>
                      <w:szCs w:val="24"/>
                    </w:rPr>
                  </w:pPr>
                  <w:r>
                    <w:rPr>
                      <w:rFonts w:ascii="Arial" w:eastAsia="Calibri" w:hAnsi="Arial" w:cs="Arial"/>
                      <w:szCs w:val="24"/>
                    </w:rPr>
                    <w:t>1.31%</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9B7A20" w:rsidP="005F2A13">
                  <w:pPr>
                    <w:spacing w:line="276" w:lineRule="auto"/>
                    <w:jc w:val="center"/>
                    <w:rPr>
                      <w:rFonts w:ascii="Arial" w:eastAsia="Calibri" w:hAnsi="Arial" w:cs="Arial"/>
                      <w:szCs w:val="24"/>
                    </w:rPr>
                  </w:pPr>
                  <w:r>
                    <w:rPr>
                      <w:rFonts w:ascii="Arial" w:eastAsia="Calibri" w:hAnsi="Arial" w:cs="Arial"/>
                      <w:szCs w:val="24"/>
                    </w:rPr>
                    <w:t>1.74%</w:t>
                  </w:r>
                </w:p>
              </w:tc>
            </w:tr>
            <w:tr w:rsidR="009B7A20" w:rsidRPr="009C1F2A" w:rsidTr="005F2A13">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rsidR="009B7A20" w:rsidRPr="009C1F2A" w:rsidRDefault="009B7A20" w:rsidP="005F2A13">
                  <w:pPr>
                    <w:spacing w:line="276" w:lineRule="auto"/>
                    <w:jc w:val="center"/>
                    <w:rPr>
                      <w:rFonts w:ascii="Arial" w:eastAsia="Calibri" w:hAnsi="Arial" w:cs="Arial"/>
                      <w:b/>
                      <w:bCs/>
                      <w:szCs w:val="24"/>
                    </w:rPr>
                  </w:pPr>
                  <w:r>
                    <w:rPr>
                      <w:rFonts w:ascii="Arial" w:eastAsia="Calibri" w:hAnsi="Arial" w:cs="Arial"/>
                      <w:b/>
                      <w:bCs/>
                      <w:szCs w:val="24"/>
                    </w:rPr>
                    <w:t>2018/19</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Default="006B590D" w:rsidP="005F2A13">
                  <w:pPr>
                    <w:spacing w:line="276" w:lineRule="auto"/>
                    <w:jc w:val="center"/>
                    <w:rPr>
                      <w:rFonts w:ascii="Arial" w:eastAsia="Calibri" w:hAnsi="Arial" w:cs="Arial"/>
                      <w:szCs w:val="24"/>
                    </w:rPr>
                  </w:pPr>
                  <w:r>
                    <w:rPr>
                      <w:rFonts w:ascii="Arial" w:eastAsia="Calibri" w:hAnsi="Arial" w:cs="Arial"/>
                      <w:szCs w:val="24"/>
                    </w:rPr>
                    <w:t>0.99%</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Default="00EB2A40" w:rsidP="005F2A13">
                  <w:pPr>
                    <w:spacing w:line="276" w:lineRule="auto"/>
                    <w:jc w:val="center"/>
                    <w:rPr>
                      <w:rFonts w:ascii="Arial" w:eastAsia="Calibri" w:hAnsi="Arial" w:cs="Arial"/>
                      <w:szCs w:val="24"/>
                    </w:rPr>
                  </w:pPr>
                  <w:r>
                    <w:rPr>
                      <w:rFonts w:ascii="Arial" w:eastAsia="Calibri" w:hAnsi="Arial" w:cs="Arial"/>
                      <w:szCs w:val="24"/>
                    </w:rPr>
                    <w:t>0.99%</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Default="00E26CEE" w:rsidP="005F2A13">
                  <w:pPr>
                    <w:spacing w:line="276" w:lineRule="auto"/>
                    <w:jc w:val="center"/>
                    <w:rPr>
                      <w:rFonts w:ascii="Arial" w:eastAsia="Calibri" w:hAnsi="Arial" w:cs="Arial"/>
                      <w:szCs w:val="24"/>
                    </w:rPr>
                  </w:pPr>
                  <w:r>
                    <w:rPr>
                      <w:rFonts w:ascii="Arial" w:eastAsia="Calibri" w:hAnsi="Arial" w:cs="Arial"/>
                      <w:szCs w:val="24"/>
                    </w:rPr>
                    <w:t>1.32%</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Default="00F27088" w:rsidP="005F2A13">
                  <w:pPr>
                    <w:spacing w:line="276" w:lineRule="auto"/>
                    <w:jc w:val="center"/>
                    <w:rPr>
                      <w:rFonts w:ascii="Arial" w:eastAsia="Calibri" w:hAnsi="Arial" w:cs="Arial"/>
                      <w:szCs w:val="24"/>
                    </w:rPr>
                  </w:pPr>
                  <w:r>
                    <w:rPr>
                      <w:rFonts w:ascii="Arial" w:eastAsia="Calibri" w:hAnsi="Arial" w:cs="Arial"/>
                      <w:szCs w:val="24"/>
                    </w:rPr>
                    <w:t>1.42%</w:t>
                  </w:r>
                </w:p>
              </w:tc>
            </w:tr>
          </w:tbl>
          <w:p w:rsidR="009B7A20" w:rsidRPr="009C1F2A" w:rsidRDefault="009B7A20" w:rsidP="00C8333C">
            <w:pPr>
              <w:jc w:val="both"/>
              <w:rPr>
                <w:rFonts w:ascii="Arial" w:eastAsia="Calibri" w:hAnsi="Arial" w:cs="Arial"/>
                <w:szCs w:val="24"/>
                <w:lang w:eastAsia="en-US"/>
              </w:rPr>
            </w:pPr>
          </w:p>
        </w:tc>
      </w:tr>
      <w:tr w:rsidR="009B7A20" w:rsidRPr="007214D1" w:rsidTr="006F3879">
        <w:tc>
          <w:tcPr>
            <w:tcW w:w="959" w:type="dxa"/>
          </w:tcPr>
          <w:p w:rsidR="00142251" w:rsidRDefault="00142251" w:rsidP="00D44B45">
            <w:pPr>
              <w:rPr>
                <w:rFonts w:ascii="Arial" w:hAnsi="Arial" w:cs="Arial"/>
                <w:szCs w:val="24"/>
              </w:rPr>
            </w:pPr>
          </w:p>
          <w:p w:rsidR="009B7A20" w:rsidRDefault="009B7A20" w:rsidP="00D44B45">
            <w:pPr>
              <w:rPr>
                <w:rFonts w:ascii="Arial" w:hAnsi="Arial" w:cs="Arial"/>
                <w:szCs w:val="24"/>
              </w:rPr>
            </w:pPr>
            <w:r>
              <w:rPr>
                <w:rFonts w:ascii="Arial" w:hAnsi="Arial" w:cs="Arial"/>
                <w:szCs w:val="24"/>
              </w:rPr>
              <w:t>3.2.5</w:t>
            </w:r>
          </w:p>
        </w:tc>
        <w:tc>
          <w:tcPr>
            <w:tcW w:w="8505" w:type="dxa"/>
          </w:tcPr>
          <w:p w:rsidR="001C380A" w:rsidRDefault="001C380A" w:rsidP="005F296B">
            <w:pPr>
              <w:jc w:val="both"/>
              <w:rPr>
                <w:rFonts w:ascii="Arial" w:hAnsi="Arial" w:cs="Arial"/>
              </w:rPr>
            </w:pPr>
          </w:p>
          <w:p w:rsidR="009B7A20" w:rsidRDefault="009B7A20" w:rsidP="003C1B3B">
            <w:pPr>
              <w:jc w:val="both"/>
              <w:rPr>
                <w:rFonts w:ascii="Arial" w:hAnsi="Arial" w:cs="Arial"/>
              </w:rPr>
            </w:pPr>
            <w:r w:rsidRPr="005F296B">
              <w:rPr>
                <w:rFonts w:ascii="Arial" w:hAnsi="Arial" w:cs="Arial"/>
              </w:rPr>
              <w:t xml:space="preserve">Quarter </w:t>
            </w:r>
            <w:r w:rsidR="00C43F06">
              <w:rPr>
                <w:rFonts w:ascii="Arial" w:hAnsi="Arial" w:cs="Arial"/>
              </w:rPr>
              <w:t>4</w:t>
            </w:r>
            <w:r w:rsidRPr="005F296B">
              <w:rPr>
                <w:rFonts w:ascii="Arial" w:hAnsi="Arial" w:cs="Arial"/>
              </w:rPr>
              <w:t xml:space="preserve"> has shown </w:t>
            </w:r>
            <w:r w:rsidR="003C1B3B">
              <w:rPr>
                <w:rFonts w:ascii="Arial" w:hAnsi="Arial" w:cs="Arial"/>
              </w:rPr>
              <w:t>decrease</w:t>
            </w:r>
            <w:r w:rsidR="00841F81">
              <w:rPr>
                <w:rFonts w:ascii="Arial" w:hAnsi="Arial" w:cs="Arial"/>
              </w:rPr>
              <w:t xml:space="preserve"> of 0.</w:t>
            </w:r>
            <w:r w:rsidR="003C1B3B">
              <w:rPr>
                <w:rFonts w:ascii="Arial" w:hAnsi="Arial" w:cs="Arial"/>
              </w:rPr>
              <w:t>32</w:t>
            </w:r>
            <w:r w:rsidR="00841F81">
              <w:rPr>
                <w:rFonts w:ascii="Arial" w:hAnsi="Arial" w:cs="Arial"/>
              </w:rPr>
              <w:t xml:space="preserve">% </w:t>
            </w:r>
            <w:r w:rsidRPr="005F296B">
              <w:rPr>
                <w:rFonts w:ascii="Arial" w:hAnsi="Arial" w:cs="Arial"/>
              </w:rPr>
              <w:t xml:space="preserve">in the </w:t>
            </w:r>
            <w:r>
              <w:rPr>
                <w:rFonts w:ascii="Arial" w:hAnsi="Arial" w:cs="Arial"/>
              </w:rPr>
              <w:t>short</w:t>
            </w:r>
            <w:r w:rsidRPr="005F296B">
              <w:rPr>
                <w:rFonts w:ascii="Arial" w:hAnsi="Arial" w:cs="Arial"/>
              </w:rPr>
              <w:t xml:space="preserve"> term absence rate </w:t>
            </w:r>
            <w:r w:rsidR="00142251">
              <w:rPr>
                <w:rFonts w:ascii="Arial" w:hAnsi="Arial" w:cs="Arial"/>
              </w:rPr>
              <w:t>compared to the same q</w:t>
            </w:r>
            <w:r w:rsidR="003C1B3B">
              <w:rPr>
                <w:rFonts w:ascii="Arial" w:hAnsi="Arial" w:cs="Arial"/>
              </w:rPr>
              <w:t>uarter in 2017/18.</w:t>
            </w:r>
            <w:r w:rsidRPr="005F296B">
              <w:rPr>
                <w:rFonts w:ascii="Arial" w:hAnsi="Arial" w:cs="Arial"/>
              </w:rPr>
              <w:t xml:space="preserve"> </w:t>
            </w:r>
          </w:p>
          <w:p w:rsidR="003C1B3B" w:rsidRDefault="003C1B3B" w:rsidP="003C1B3B">
            <w:pPr>
              <w:jc w:val="both"/>
              <w:rPr>
                <w:rFonts w:ascii="Arial" w:eastAsia="Calibri" w:hAnsi="Arial" w:cs="Arial"/>
                <w:szCs w:val="24"/>
                <w:lang w:eastAsia="en-US"/>
              </w:rPr>
            </w:pPr>
          </w:p>
        </w:tc>
      </w:tr>
      <w:tr w:rsidR="009B7A20" w:rsidRPr="007214D1" w:rsidTr="00021173">
        <w:tc>
          <w:tcPr>
            <w:tcW w:w="959" w:type="dxa"/>
          </w:tcPr>
          <w:p w:rsidR="009B7A20" w:rsidRDefault="009B7A20" w:rsidP="00D44B45">
            <w:pPr>
              <w:rPr>
                <w:rFonts w:ascii="Arial" w:hAnsi="Arial" w:cs="Arial"/>
                <w:szCs w:val="24"/>
              </w:rPr>
            </w:pPr>
            <w:r>
              <w:rPr>
                <w:rFonts w:ascii="Arial" w:hAnsi="Arial" w:cs="Arial"/>
                <w:szCs w:val="24"/>
              </w:rPr>
              <w:t>3.2.6</w:t>
            </w:r>
          </w:p>
        </w:tc>
        <w:tc>
          <w:tcPr>
            <w:tcW w:w="8505" w:type="dxa"/>
          </w:tcPr>
          <w:p w:rsidR="009B7A20" w:rsidRDefault="002C6BFA" w:rsidP="00D44B45">
            <w:pPr>
              <w:jc w:val="both"/>
              <w:rPr>
                <w:rFonts w:ascii="Arial" w:hAnsi="Arial" w:cs="Arial"/>
              </w:rPr>
            </w:pPr>
            <w:r>
              <w:rPr>
                <w:rFonts w:ascii="Arial" w:hAnsi="Arial" w:cs="Arial"/>
              </w:rPr>
              <w:t xml:space="preserve">Taking into account the increase in long </w:t>
            </w:r>
            <w:r w:rsidR="00841F81">
              <w:rPr>
                <w:rFonts w:ascii="Arial" w:hAnsi="Arial" w:cs="Arial"/>
              </w:rPr>
              <w:t xml:space="preserve">and short </w:t>
            </w:r>
            <w:r>
              <w:rPr>
                <w:rFonts w:ascii="Arial" w:hAnsi="Arial" w:cs="Arial"/>
              </w:rPr>
              <w:t xml:space="preserve">term absences the overall absence rate in Quarter </w:t>
            </w:r>
            <w:r w:rsidR="00C43F06">
              <w:rPr>
                <w:rFonts w:ascii="Arial" w:hAnsi="Arial" w:cs="Arial"/>
              </w:rPr>
              <w:t>4</w:t>
            </w:r>
            <w:r>
              <w:rPr>
                <w:rFonts w:ascii="Arial" w:hAnsi="Arial" w:cs="Arial"/>
              </w:rPr>
              <w:t xml:space="preserve"> shows an increase of </w:t>
            </w:r>
            <w:r w:rsidR="00841F81">
              <w:rPr>
                <w:rFonts w:ascii="Arial" w:hAnsi="Arial" w:cs="Arial"/>
              </w:rPr>
              <w:t>0.</w:t>
            </w:r>
            <w:r w:rsidR="00C43F06">
              <w:rPr>
                <w:rFonts w:ascii="Arial" w:hAnsi="Arial" w:cs="Arial"/>
              </w:rPr>
              <w:t>13</w:t>
            </w:r>
            <w:r>
              <w:rPr>
                <w:rFonts w:ascii="Arial" w:hAnsi="Arial" w:cs="Arial"/>
              </w:rPr>
              <w:t>%</w:t>
            </w:r>
            <w:r w:rsidR="009B7A20">
              <w:rPr>
                <w:rFonts w:ascii="Arial" w:hAnsi="Arial" w:cs="Arial"/>
              </w:rPr>
              <w:t xml:space="preserve"> </w:t>
            </w:r>
            <w:r w:rsidR="003C1B3B">
              <w:rPr>
                <w:rFonts w:ascii="Arial" w:hAnsi="Arial" w:cs="Arial"/>
              </w:rPr>
              <w:t>compared to the same quarter in 2017/18.</w:t>
            </w:r>
          </w:p>
          <w:p w:rsidR="009B7A20" w:rsidRPr="005F296B" w:rsidRDefault="009B7A20" w:rsidP="00D44B45">
            <w:pPr>
              <w:jc w:val="both"/>
              <w:rPr>
                <w:rFonts w:ascii="Arial" w:hAnsi="Arial" w:cs="Arial"/>
              </w:rPr>
            </w:pPr>
          </w:p>
        </w:tc>
      </w:tr>
      <w:tr w:rsidR="009B7A20" w:rsidRPr="007214D1" w:rsidTr="00021173">
        <w:tc>
          <w:tcPr>
            <w:tcW w:w="959" w:type="dxa"/>
          </w:tcPr>
          <w:p w:rsidR="009B7A20" w:rsidRDefault="009B7A20" w:rsidP="00D44B45">
            <w:pPr>
              <w:rPr>
                <w:rFonts w:ascii="Arial" w:hAnsi="Arial" w:cs="Arial"/>
                <w:szCs w:val="24"/>
              </w:rPr>
            </w:pPr>
            <w:r>
              <w:rPr>
                <w:rFonts w:ascii="Arial" w:hAnsi="Arial" w:cs="Arial"/>
                <w:szCs w:val="24"/>
              </w:rPr>
              <w:t>3.2.7</w:t>
            </w:r>
          </w:p>
        </w:tc>
        <w:tc>
          <w:tcPr>
            <w:tcW w:w="8505" w:type="dxa"/>
            <w:tcBorders>
              <w:bottom w:val="single" w:sz="4" w:space="0" w:color="auto"/>
            </w:tcBorders>
          </w:tcPr>
          <w:p w:rsidR="001C380A" w:rsidRDefault="009B7A20" w:rsidP="00C43F06">
            <w:pPr>
              <w:jc w:val="both"/>
              <w:rPr>
                <w:rFonts w:ascii="Arial" w:eastAsia="Calibri" w:hAnsi="Arial" w:cs="Arial"/>
                <w:szCs w:val="24"/>
                <w:lang w:eastAsia="en-US"/>
              </w:rPr>
            </w:pPr>
            <w:r>
              <w:rPr>
                <w:rFonts w:ascii="Arial" w:eastAsia="Calibri" w:hAnsi="Arial" w:cs="Arial"/>
                <w:szCs w:val="24"/>
                <w:lang w:eastAsia="en-US"/>
              </w:rPr>
              <w:t xml:space="preserve">The average sick days per employee up to the end of Quarter </w:t>
            </w:r>
            <w:r w:rsidR="00C43F06">
              <w:rPr>
                <w:rFonts w:ascii="Arial" w:eastAsia="Calibri" w:hAnsi="Arial" w:cs="Arial"/>
                <w:szCs w:val="24"/>
                <w:lang w:eastAsia="en-US"/>
              </w:rPr>
              <w:t>4</w:t>
            </w:r>
            <w:r>
              <w:rPr>
                <w:rFonts w:ascii="Arial" w:eastAsia="Calibri" w:hAnsi="Arial" w:cs="Arial"/>
                <w:szCs w:val="24"/>
                <w:lang w:eastAsia="en-US"/>
              </w:rPr>
              <w:t xml:space="preserve"> were as follows:</w:t>
            </w:r>
          </w:p>
          <w:p w:rsidR="00142251" w:rsidRDefault="00142251" w:rsidP="00C43F06">
            <w:pPr>
              <w:jc w:val="both"/>
              <w:rPr>
                <w:rFonts w:ascii="Arial" w:eastAsia="Calibri" w:hAnsi="Arial" w:cs="Arial"/>
                <w:szCs w:val="24"/>
                <w:lang w:eastAsia="en-US"/>
              </w:rPr>
            </w:pPr>
          </w:p>
          <w:p w:rsidR="00142251" w:rsidRDefault="00142251" w:rsidP="00C43F06">
            <w:pPr>
              <w:jc w:val="both"/>
              <w:rPr>
                <w:rFonts w:ascii="Arial" w:eastAsia="Calibri" w:hAnsi="Arial" w:cs="Arial"/>
                <w:szCs w:val="24"/>
                <w:lang w:eastAsia="en-US"/>
              </w:rPr>
            </w:pPr>
          </w:p>
          <w:p w:rsidR="00142251" w:rsidRPr="009C1F2A" w:rsidRDefault="00142251" w:rsidP="00C43F06">
            <w:pPr>
              <w:jc w:val="both"/>
              <w:rPr>
                <w:rFonts w:ascii="Arial" w:eastAsia="Calibri" w:hAnsi="Arial" w:cs="Arial"/>
                <w:szCs w:val="24"/>
                <w:lang w:eastAsia="en-US"/>
              </w:rPr>
            </w:pPr>
          </w:p>
        </w:tc>
      </w:tr>
      <w:tr w:rsidR="009B7A20" w:rsidRPr="007214D1" w:rsidTr="00021173">
        <w:trPr>
          <w:trHeight w:val="2979"/>
        </w:trPr>
        <w:tc>
          <w:tcPr>
            <w:tcW w:w="959" w:type="dxa"/>
          </w:tcPr>
          <w:p w:rsidR="009B7A20" w:rsidRDefault="009B7A20" w:rsidP="00416BFF">
            <w:pPr>
              <w:rPr>
                <w:rFonts w:ascii="Arial" w:hAnsi="Arial" w:cs="Arial"/>
                <w:szCs w:val="24"/>
              </w:rPr>
            </w:pPr>
          </w:p>
        </w:tc>
        <w:tc>
          <w:tcPr>
            <w:tcW w:w="8505" w:type="dxa"/>
            <w:tcBorders>
              <w:top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8"/>
              <w:gridCol w:w="1712"/>
              <w:gridCol w:w="1710"/>
              <w:gridCol w:w="1710"/>
              <w:gridCol w:w="1709"/>
            </w:tblGrid>
            <w:tr w:rsidR="009B7A20" w:rsidRPr="009C1F2A" w:rsidTr="00021173">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9B7A20" w:rsidRDefault="009B7A20" w:rsidP="00E1395A">
                  <w:pPr>
                    <w:spacing w:line="276" w:lineRule="auto"/>
                    <w:jc w:val="center"/>
                    <w:rPr>
                      <w:rFonts w:ascii="Arial" w:eastAsia="Calibri" w:hAnsi="Arial" w:cs="Arial"/>
                      <w:b/>
                      <w:bCs/>
                      <w:szCs w:val="24"/>
                    </w:rPr>
                  </w:pPr>
                  <w:r>
                    <w:rPr>
                      <w:rFonts w:ascii="Arial" w:eastAsia="Calibri" w:hAnsi="Arial" w:cs="Arial"/>
                      <w:b/>
                      <w:bCs/>
                      <w:szCs w:val="24"/>
                    </w:rPr>
                    <w:t>Average sick days per employee</w:t>
                  </w:r>
                </w:p>
                <w:p w:rsidR="009B7A20" w:rsidRPr="009C1F2A" w:rsidRDefault="009B7A20" w:rsidP="00E1395A">
                  <w:pPr>
                    <w:spacing w:line="276" w:lineRule="auto"/>
                    <w:jc w:val="center"/>
                    <w:rPr>
                      <w:rFonts w:ascii="Arial" w:eastAsia="Calibri" w:hAnsi="Arial" w:cs="Arial"/>
                      <w:b/>
                      <w:bCs/>
                      <w:szCs w:val="24"/>
                    </w:rPr>
                  </w:pPr>
                </w:p>
              </w:tc>
              <w:tc>
                <w:tcPr>
                  <w:tcW w:w="103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9B7A20" w:rsidRPr="009C1F2A" w:rsidRDefault="009B7A20" w:rsidP="005F2A13">
                  <w:pPr>
                    <w:spacing w:line="276" w:lineRule="auto"/>
                    <w:jc w:val="center"/>
                    <w:rPr>
                      <w:rFonts w:ascii="Arial" w:eastAsia="Calibri" w:hAnsi="Arial" w:cs="Arial"/>
                      <w:b/>
                      <w:bCs/>
                      <w:szCs w:val="24"/>
                    </w:rPr>
                  </w:pPr>
                </w:p>
                <w:p w:rsidR="009B7A20" w:rsidRPr="009C1F2A" w:rsidRDefault="009B7A20" w:rsidP="005F2A13">
                  <w:pPr>
                    <w:spacing w:line="276" w:lineRule="auto"/>
                    <w:jc w:val="center"/>
                    <w:rPr>
                      <w:rFonts w:ascii="Arial" w:eastAsia="Calibri" w:hAnsi="Arial" w:cs="Arial"/>
                      <w:b/>
                      <w:bCs/>
                      <w:szCs w:val="24"/>
                    </w:rPr>
                  </w:pPr>
                  <w:r w:rsidRPr="009C1F2A">
                    <w:rPr>
                      <w:rFonts w:ascii="Arial" w:eastAsia="Calibri" w:hAnsi="Arial" w:cs="Arial"/>
                      <w:b/>
                      <w:bCs/>
                      <w:szCs w:val="24"/>
                    </w:rPr>
                    <w:t>Quarter 1</w:t>
                  </w:r>
                </w:p>
                <w:p w:rsidR="009B7A20" w:rsidRPr="009C1F2A" w:rsidRDefault="009B7A20" w:rsidP="00B859CD">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Apr</w:t>
                  </w:r>
                  <w:r>
                    <w:rPr>
                      <w:rFonts w:ascii="Arial" w:eastAsia="Calibri" w:hAnsi="Arial" w:cs="Arial"/>
                      <w:b/>
                      <w:bCs/>
                      <w:szCs w:val="24"/>
                    </w:rPr>
                    <w:t>–</w:t>
                  </w:r>
                  <w:r w:rsidRPr="009C1F2A">
                    <w:rPr>
                      <w:rFonts w:ascii="Arial" w:eastAsia="Calibri" w:hAnsi="Arial" w:cs="Arial"/>
                      <w:b/>
                      <w:bCs/>
                      <w:szCs w:val="24"/>
                    </w:rPr>
                    <w:t>Jun</w:t>
                  </w:r>
                  <w:r>
                    <w:rPr>
                      <w:rFonts w:ascii="Arial" w:eastAsia="Calibri" w:hAnsi="Arial" w:cs="Arial"/>
                      <w:b/>
                      <w:bCs/>
                      <w:szCs w:val="24"/>
                    </w:rPr>
                    <w:t>)</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9B7A20" w:rsidRPr="009C1F2A" w:rsidRDefault="009B7A20" w:rsidP="005F2A13">
                  <w:pPr>
                    <w:spacing w:line="276" w:lineRule="auto"/>
                    <w:jc w:val="center"/>
                    <w:rPr>
                      <w:rFonts w:ascii="Arial" w:eastAsia="Calibri" w:hAnsi="Arial" w:cs="Arial"/>
                      <w:b/>
                      <w:bCs/>
                      <w:szCs w:val="24"/>
                    </w:rPr>
                  </w:pPr>
                </w:p>
                <w:p w:rsidR="009B7A20" w:rsidRPr="009C1F2A" w:rsidRDefault="009B7A20" w:rsidP="005F2A13">
                  <w:pPr>
                    <w:spacing w:line="276" w:lineRule="auto"/>
                    <w:jc w:val="center"/>
                    <w:rPr>
                      <w:rFonts w:ascii="Arial" w:eastAsia="Calibri" w:hAnsi="Arial" w:cs="Arial"/>
                      <w:b/>
                      <w:bCs/>
                      <w:szCs w:val="24"/>
                    </w:rPr>
                  </w:pPr>
                  <w:r w:rsidRPr="009C1F2A">
                    <w:rPr>
                      <w:rFonts w:ascii="Arial" w:eastAsia="Calibri" w:hAnsi="Arial" w:cs="Arial"/>
                      <w:b/>
                      <w:bCs/>
                      <w:szCs w:val="24"/>
                    </w:rPr>
                    <w:t>Quarter 2</w:t>
                  </w:r>
                </w:p>
                <w:p w:rsidR="009B7A20" w:rsidRPr="009C1F2A" w:rsidRDefault="009B7A20" w:rsidP="00B859CD">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Jul</w:t>
                  </w:r>
                  <w:r>
                    <w:rPr>
                      <w:rFonts w:ascii="Arial" w:eastAsia="Calibri" w:hAnsi="Arial" w:cs="Arial"/>
                      <w:b/>
                      <w:bCs/>
                      <w:szCs w:val="24"/>
                    </w:rPr>
                    <w:t>–</w:t>
                  </w:r>
                  <w:r w:rsidRPr="009C1F2A">
                    <w:rPr>
                      <w:rFonts w:ascii="Arial" w:eastAsia="Calibri" w:hAnsi="Arial" w:cs="Arial"/>
                      <w:b/>
                      <w:bCs/>
                      <w:szCs w:val="24"/>
                    </w:rPr>
                    <w:t>Sep</w:t>
                  </w:r>
                  <w:r>
                    <w:rPr>
                      <w:rFonts w:ascii="Arial" w:eastAsia="Calibri" w:hAnsi="Arial" w:cs="Arial"/>
                      <w:b/>
                      <w:bCs/>
                      <w:szCs w:val="24"/>
                    </w:rPr>
                    <w:t>)</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9B7A20" w:rsidRPr="009C1F2A" w:rsidRDefault="009B7A20" w:rsidP="005F2A13">
                  <w:pPr>
                    <w:spacing w:line="276" w:lineRule="auto"/>
                    <w:jc w:val="center"/>
                    <w:rPr>
                      <w:rFonts w:ascii="Arial" w:eastAsia="Calibri" w:hAnsi="Arial" w:cs="Arial"/>
                      <w:b/>
                      <w:bCs/>
                      <w:szCs w:val="24"/>
                    </w:rPr>
                  </w:pPr>
                </w:p>
                <w:p w:rsidR="009B7A20" w:rsidRPr="009C1F2A" w:rsidRDefault="009B7A20" w:rsidP="005F2A13">
                  <w:pPr>
                    <w:spacing w:line="276" w:lineRule="auto"/>
                    <w:jc w:val="center"/>
                    <w:rPr>
                      <w:rFonts w:ascii="Arial" w:eastAsia="Calibri" w:hAnsi="Arial" w:cs="Arial"/>
                      <w:b/>
                      <w:bCs/>
                      <w:szCs w:val="24"/>
                    </w:rPr>
                  </w:pPr>
                  <w:r w:rsidRPr="009C1F2A">
                    <w:rPr>
                      <w:rFonts w:ascii="Arial" w:eastAsia="Calibri" w:hAnsi="Arial" w:cs="Arial"/>
                      <w:b/>
                      <w:bCs/>
                      <w:szCs w:val="24"/>
                    </w:rPr>
                    <w:t>Quarter 3</w:t>
                  </w:r>
                </w:p>
                <w:p w:rsidR="009B7A20" w:rsidRPr="009C1F2A" w:rsidRDefault="009B7A20" w:rsidP="00B859CD">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Oct</w:t>
                  </w:r>
                  <w:r>
                    <w:rPr>
                      <w:rFonts w:ascii="Arial" w:eastAsia="Calibri" w:hAnsi="Arial" w:cs="Arial"/>
                      <w:b/>
                      <w:bCs/>
                      <w:szCs w:val="24"/>
                    </w:rPr>
                    <w:t>–</w:t>
                  </w:r>
                  <w:r w:rsidRPr="009C1F2A">
                    <w:rPr>
                      <w:rFonts w:ascii="Arial" w:eastAsia="Calibri" w:hAnsi="Arial" w:cs="Arial"/>
                      <w:b/>
                      <w:bCs/>
                      <w:szCs w:val="24"/>
                    </w:rPr>
                    <w:t>Dec</w:t>
                  </w:r>
                  <w:r>
                    <w:rPr>
                      <w:rFonts w:ascii="Arial" w:eastAsia="Calibri" w:hAnsi="Arial" w:cs="Arial"/>
                      <w:b/>
                      <w:bCs/>
                      <w:szCs w:val="24"/>
                    </w:rPr>
                    <w:t>)</w:t>
                  </w:r>
                </w:p>
              </w:tc>
              <w:tc>
                <w:tcPr>
                  <w:tcW w:w="10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9B7A20" w:rsidRPr="009C1F2A" w:rsidRDefault="009B7A20" w:rsidP="005F2A13">
                  <w:pPr>
                    <w:spacing w:line="276" w:lineRule="auto"/>
                    <w:jc w:val="center"/>
                    <w:rPr>
                      <w:rFonts w:ascii="Arial" w:eastAsia="Calibri" w:hAnsi="Arial" w:cs="Arial"/>
                      <w:b/>
                      <w:bCs/>
                      <w:szCs w:val="24"/>
                    </w:rPr>
                  </w:pPr>
                </w:p>
                <w:p w:rsidR="009B7A20" w:rsidRPr="009C1F2A" w:rsidRDefault="009B7A20" w:rsidP="005F2A13">
                  <w:pPr>
                    <w:spacing w:line="276" w:lineRule="auto"/>
                    <w:jc w:val="center"/>
                    <w:rPr>
                      <w:rFonts w:ascii="Arial" w:eastAsia="Calibri" w:hAnsi="Arial" w:cs="Arial"/>
                      <w:b/>
                      <w:bCs/>
                      <w:szCs w:val="24"/>
                    </w:rPr>
                  </w:pPr>
                  <w:r w:rsidRPr="009C1F2A">
                    <w:rPr>
                      <w:rFonts w:ascii="Arial" w:eastAsia="Calibri" w:hAnsi="Arial" w:cs="Arial"/>
                      <w:b/>
                      <w:bCs/>
                      <w:szCs w:val="24"/>
                    </w:rPr>
                    <w:t>Quarter 4</w:t>
                  </w:r>
                </w:p>
                <w:p w:rsidR="009B7A20" w:rsidRPr="009C1F2A" w:rsidRDefault="009B7A20" w:rsidP="00B859CD">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Jan</w:t>
                  </w:r>
                  <w:r>
                    <w:rPr>
                      <w:rFonts w:ascii="Arial" w:eastAsia="Calibri" w:hAnsi="Arial" w:cs="Arial"/>
                      <w:b/>
                      <w:bCs/>
                      <w:szCs w:val="24"/>
                    </w:rPr>
                    <w:t>–</w:t>
                  </w:r>
                  <w:r w:rsidRPr="009C1F2A">
                    <w:rPr>
                      <w:rFonts w:ascii="Arial" w:eastAsia="Calibri" w:hAnsi="Arial" w:cs="Arial"/>
                      <w:b/>
                      <w:bCs/>
                      <w:szCs w:val="24"/>
                    </w:rPr>
                    <w:t>Mar</w:t>
                  </w:r>
                  <w:r>
                    <w:rPr>
                      <w:rFonts w:ascii="Arial" w:eastAsia="Calibri" w:hAnsi="Arial" w:cs="Arial"/>
                      <w:b/>
                      <w:bCs/>
                      <w:szCs w:val="24"/>
                    </w:rPr>
                    <w:t>)</w:t>
                  </w:r>
                </w:p>
              </w:tc>
            </w:tr>
            <w:tr w:rsidR="009B7A20" w:rsidRPr="009C1F2A" w:rsidTr="004120A6">
              <w:trPr>
                <w:trHeight w:val="288"/>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rsidR="009B7A20" w:rsidRPr="009C1F2A" w:rsidRDefault="009B7A20" w:rsidP="004120A6">
                  <w:pPr>
                    <w:spacing w:line="276" w:lineRule="auto"/>
                    <w:jc w:val="center"/>
                    <w:rPr>
                      <w:rFonts w:ascii="Arial" w:eastAsia="Calibri" w:hAnsi="Arial" w:cs="Arial"/>
                      <w:b/>
                      <w:bCs/>
                      <w:szCs w:val="24"/>
                    </w:rPr>
                  </w:pPr>
                  <w:r w:rsidRPr="009C1F2A">
                    <w:rPr>
                      <w:rFonts w:ascii="Arial" w:eastAsia="Calibri" w:hAnsi="Arial" w:cs="Arial"/>
                      <w:b/>
                      <w:bCs/>
                      <w:szCs w:val="24"/>
                    </w:rPr>
                    <w:t>2016/17</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7A20" w:rsidRPr="00240268" w:rsidRDefault="009B7A20" w:rsidP="004120A6">
                  <w:pPr>
                    <w:spacing w:line="276" w:lineRule="auto"/>
                    <w:jc w:val="center"/>
                    <w:rPr>
                      <w:rFonts w:ascii="Arial" w:eastAsia="Calibri" w:hAnsi="Arial" w:cs="Arial"/>
                      <w:szCs w:val="24"/>
                    </w:rPr>
                  </w:pPr>
                  <w:r w:rsidRPr="00240268">
                    <w:rPr>
                      <w:rFonts w:ascii="Arial" w:eastAsia="Calibri" w:hAnsi="Arial" w:cs="Arial"/>
                      <w:szCs w:val="24"/>
                    </w:rPr>
                    <w:t>2.30</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7A20" w:rsidRPr="009C1F2A" w:rsidRDefault="009B7A20" w:rsidP="004120A6">
                  <w:pPr>
                    <w:spacing w:line="276" w:lineRule="auto"/>
                    <w:jc w:val="center"/>
                    <w:rPr>
                      <w:rFonts w:ascii="Arial" w:eastAsia="Calibri" w:hAnsi="Arial" w:cs="Arial"/>
                      <w:szCs w:val="24"/>
                    </w:rPr>
                  </w:pPr>
                  <w:r w:rsidRPr="009C1F2A">
                    <w:rPr>
                      <w:rFonts w:ascii="Arial" w:eastAsia="Calibri" w:hAnsi="Arial" w:cs="Arial"/>
                      <w:szCs w:val="24"/>
                    </w:rPr>
                    <w:t>2.04</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9B7A20" w:rsidP="004120A6">
                  <w:pPr>
                    <w:spacing w:line="276" w:lineRule="auto"/>
                    <w:jc w:val="center"/>
                    <w:rPr>
                      <w:rFonts w:ascii="Arial" w:eastAsia="Calibri" w:hAnsi="Arial" w:cs="Arial"/>
                      <w:szCs w:val="24"/>
                    </w:rPr>
                  </w:pPr>
                  <w:r w:rsidRPr="009C1F2A">
                    <w:rPr>
                      <w:rFonts w:ascii="Arial" w:eastAsia="Calibri" w:hAnsi="Arial" w:cs="Arial"/>
                      <w:szCs w:val="24"/>
                    </w:rPr>
                    <w:t>1.96</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9B7A20" w:rsidP="004120A6">
                  <w:pPr>
                    <w:spacing w:line="276" w:lineRule="auto"/>
                    <w:jc w:val="center"/>
                    <w:rPr>
                      <w:rFonts w:ascii="Arial" w:eastAsia="Calibri" w:hAnsi="Arial" w:cs="Arial"/>
                      <w:szCs w:val="24"/>
                    </w:rPr>
                  </w:pPr>
                  <w:r w:rsidRPr="009C1F2A">
                    <w:rPr>
                      <w:rFonts w:ascii="Arial" w:eastAsia="Calibri" w:hAnsi="Arial" w:cs="Arial"/>
                      <w:szCs w:val="24"/>
                    </w:rPr>
                    <w:t>2.49</w:t>
                  </w:r>
                </w:p>
              </w:tc>
            </w:tr>
            <w:tr w:rsidR="009B7A20" w:rsidRPr="009C1F2A" w:rsidTr="004120A6">
              <w:trPr>
                <w:trHeight w:val="288"/>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rsidR="009B7A20" w:rsidRPr="009C1F2A" w:rsidRDefault="009B7A20" w:rsidP="004120A6">
                  <w:pPr>
                    <w:spacing w:line="276" w:lineRule="auto"/>
                    <w:jc w:val="center"/>
                    <w:rPr>
                      <w:rFonts w:ascii="Arial" w:eastAsia="Calibri" w:hAnsi="Arial" w:cs="Arial"/>
                      <w:b/>
                      <w:bCs/>
                      <w:szCs w:val="24"/>
                    </w:rPr>
                  </w:pPr>
                  <w:r w:rsidRPr="009C1F2A">
                    <w:rPr>
                      <w:rFonts w:ascii="Arial" w:eastAsia="Calibri" w:hAnsi="Arial" w:cs="Arial"/>
                      <w:b/>
                      <w:bCs/>
                      <w:szCs w:val="24"/>
                    </w:rPr>
                    <w:t>2017/18</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9B7A20" w:rsidP="004120A6">
                  <w:pPr>
                    <w:spacing w:line="276" w:lineRule="auto"/>
                    <w:jc w:val="center"/>
                    <w:rPr>
                      <w:rFonts w:ascii="Arial" w:eastAsia="Calibri" w:hAnsi="Arial" w:cs="Arial"/>
                      <w:szCs w:val="24"/>
                    </w:rPr>
                  </w:pPr>
                  <w:r w:rsidRPr="009C1F2A">
                    <w:rPr>
                      <w:rFonts w:ascii="Arial" w:eastAsia="Calibri" w:hAnsi="Arial" w:cs="Arial"/>
                      <w:szCs w:val="24"/>
                    </w:rPr>
                    <w:t>2.30</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9B7A20" w:rsidP="004120A6">
                  <w:pPr>
                    <w:spacing w:line="276" w:lineRule="auto"/>
                    <w:jc w:val="center"/>
                    <w:rPr>
                      <w:rFonts w:ascii="Arial" w:eastAsia="Calibri" w:hAnsi="Arial" w:cs="Arial"/>
                      <w:szCs w:val="24"/>
                    </w:rPr>
                  </w:pPr>
                  <w:r w:rsidRPr="009C1F2A">
                    <w:rPr>
                      <w:rFonts w:ascii="Arial" w:eastAsia="Calibri" w:hAnsi="Arial" w:cs="Arial"/>
                      <w:szCs w:val="24"/>
                    </w:rPr>
                    <w:t>2.17</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9B7A20" w:rsidP="004120A6">
                  <w:pPr>
                    <w:spacing w:line="276" w:lineRule="auto"/>
                    <w:jc w:val="center"/>
                    <w:rPr>
                      <w:rFonts w:ascii="Arial" w:eastAsia="Calibri" w:hAnsi="Arial" w:cs="Arial"/>
                      <w:szCs w:val="24"/>
                    </w:rPr>
                  </w:pPr>
                  <w:r w:rsidRPr="009C1F2A">
                    <w:rPr>
                      <w:rFonts w:ascii="Arial" w:eastAsia="Calibri" w:hAnsi="Arial" w:cs="Arial"/>
                      <w:szCs w:val="24"/>
                    </w:rPr>
                    <w:t>2.39</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9B7A20" w:rsidP="004120A6">
                  <w:pPr>
                    <w:spacing w:line="276" w:lineRule="auto"/>
                    <w:jc w:val="center"/>
                    <w:rPr>
                      <w:rFonts w:ascii="Arial" w:eastAsia="Calibri" w:hAnsi="Arial" w:cs="Arial"/>
                      <w:szCs w:val="24"/>
                    </w:rPr>
                  </w:pPr>
                  <w:r>
                    <w:rPr>
                      <w:rFonts w:ascii="Arial" w:eastAsia="Calibri" w:hAnsi="Arial" w:cs="Arial"/>
                      <w:szCs w:val="24"/>
                    </w:rPr>
                    <w:t>2.53</w:t>
                  </w:r>
                </w:p>
              </w:tc>
            </w:tr>
            <w:tr w:rsidR="009B7A20" w:rsidRPr="009C1F2A" w:rsidTr="004120A6">
              <w:trPr>
                <w:trHeight w:val="288"/>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rsidR="009B7A20" w:rsidRPr="009C1F2A" w:rsidRDefault="009B7A20" w:rsidP="004120A6">
                  <w:pPr>
                    <w:spacing w:line="276" w:lineRule="auto"/>
                    <w:jc w:val="center"/>
                    <w:rPr>
                      <w:rFonts w:ascii="Arial" w:eastAsia="Calibri" w:hAnsi="Arial" w:cs="Arial"/>
                      <w:b/>
                      <w:bCs/>
                      <w:szCs w:val="24"/>
                    </w:rPr>
                  </w:pPr>
                  <w:r>
                    <w:rPr>
                      <w:rFonts w:ascii="Arial" w:eastAsia="Calibri" w:hAnsi="Arial" w:cs="Arial"/>
                      <w:b/>
                      <w:bCs/>
                      <w:szCs w:val="24"/>
                    </w:rPr>
                    <w:t>2018/19</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6B590D" w:rsidP="004120A6">
                  <w:pPr>
                    <w:spacing w:line="276" w:lineRule="auto"/>
                    <w:jc w:val="center"/>
                    <w:rPr>
                      <w:rFonts w:ascii="Arial" w:eastAsia="Calibri" w:hAnsi="Arial" w:cs="Arial"/>
                      <w:szCs w:val="24"/>
                    </w:rPr>
                  </w:pPr>
                  <w:r>
                    <w:rPr>
                      <w:rFonts w:ascii="Arial" w:eastAsia="Calibri" w:hAnsi="Arial" w:cs="Arial"/>
                      <w:szCs w:val="24"/>
                    </w:rPr>
                    <w:t>2.02</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EB2A40" w:rsidP="004120A6">
                  <w:pPr>
                    <w:spacing w:line="276" w:lineRule="auto"/>
                    <w:jc w:val="center"/>
                    <w:rPr>
                      <w:rFonts w:ascii="Arial" w:eastAsia="Calibri" w:hAnsi="Arial" w:cs="Arial"/>
                      <w:szCs w:val="24"/>
                    </w:rPr>
                  </w:pPr>
                  <w:r>
                    <w:rPr>
                      <w:rFonts w:ascii="Arial" w:eastAsia="Calibri" w:hAnsi="Arial" w:cs="Arial"/>
                      <w:szCs w:val="24"/>
                    </w:rPr>
                    <w:t>2.18</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841F81" w:rsidP="004120A6">
                  <w:pPr>
                    <w:spacing w:line="276" w:lineRule="auto"/>
                    <w:jc w:val="center"/>
                    <w:rPr>
                      <w:rFonts w:ascii="Arial" w:eastAsia="Calibri" w:hAnsi="Arial" w:cs="Arial"/>
                      <w:szCs w:val="24"/>
                    </w:rPr>
                  </w:pPr>
                  <w:r>
                    <w:rPr>
                      <w:rFonts w:ascii="Arial" w:eastAsia="Calibri" w:hAnsi="Arial" w:cs="Arial"/>
                      <w:szCs w:val="24"/>
                    </w:rPr>
                    <w:t>2.45</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Default="00C43F06" w:rsidP="004120A6">
                  <w:pPr>
                    <w:spacing w:line="276" w:lineRule="auto"/>
                    <w:jc w:val="center"/>
                    <w:rPr>
                      <w:rFonts w:ascii="Arial" w:eastAsia="Calibri" w:hAnsi="Arial" w:cs="Arial"/>
                      <w:szCs w:val="24"/>
                    </w:rPr>
                  </w:pPr>
                  <w:r>
                    <w:rPr>
                      <w:rFonts w:ascii="Arial" w:eastAsia="Calibri" w:hAnsi="Arial" w:cs="Arial"/>
                      <w:szCs w:val="24"/>
                    </w:rPr>
                    <w:t>2.57</w:t>
                  </w:r>
                </w:p>
              </w:tc>
            </w:tr>
          </w:tbl>
          <w:p w:rsidR="009B7A20" w:rsidRPr="009C1F2A" w:rsidRDefault="009B7A20" w:rsidP="00C8333C">
            <w:pPr>
              <w:jc w:val="both"/>
              <w:rPr>
                <w:rFonts w:ascii="Arial" w:eastAsia="Calibri" w:hAnsi="Arial" w:cs="Arial"/>
                <w:szCs w:val="24"/>
                <w:lang w:eastAsia="en-US"/>
              </w:rPr>
            </w:pPr>
          </w:p>
        </w:tc>
      </w:tr>
      <w:tr w:rsidR="009B7A20" w:rsidRPr="007214D1" w:rsidTr="006F3879">
        <w:trPr>
          <w:trHeight w:val="426"/>
        </w:trPr>
        <w:tc>
          <w:tcPr>
            <w:tcW w:w="959" w:type="dxa"/>
          </w:tcPr>
          <w:p w:rsidR="009B7A20" w:rsidRDefault="009B7A20" w:rsidP="00416BFF">
            <w:pPr>
              <w:rPr>
                <w:rFonts w:ascii="Arial" w:hAnsi="Arial" w:cs="Arial"/>
                <w:szCs w:val="24"/>
              </w:rPr>
            </w:pPr>
            <w:r>
              <w:rPr>
                <w:rFonts w:ascii="Arial" w:hAnsi="Arial" w:cs="Arial"/>
                <w:szCs w:val="24"/>
              </w:rPr>
              <w:t>3.2.8</w:t>
            </w:r>
          </w:p>
          <w:p w:rsidR="009B7A20" w:rsidRDefault="009B7A20" w:rsidP="00416BFF">
            <w:pPr>
              <w:rPr>
                <w:rFonts w:ascii="Arial" w:hAnsi="Arial" w:cs="Arial"/>
                <w:szCs w:val="24"/>
              </w:rPr>
            </w:pPr>
          </w:p>
        </w:tc>
        <w:tc>
          <w:tcPr>
            <w:tcW w:w="8505" w:type="dxa"/>
          </w:tcPr>
          <w:p w:rsidR="009B7A20" w:rsidRDefault="009B7A20" w:rsidP="00142251">
            <w:pPr>
              <w:spacing w:line="276" w:lineRule="auto"/>
              <w:jc w:val="both"/>
              <w:rPr>
                <w:rFonts w:ascii="Arial" w:eastAsia="Calibri" w:hAnsi="Arial" w:cs="Arial"/>
                <w:bCs/>
                <w:szCs w:val="24"/>
              </w:rPr>
            </w:pPr>
            <w:r>
              <w:rPr>
                <w:rFonts w:ascii="Arial" w:eastAsia="Calibri" w:hAnsi="Arial" w:cs="Arial"/>
                <w:bCs/>
                <w:szCs w:val="24"/>
              </w:rPr>
              <w:t>The average sick days/FTE</w:t>
            </w:r>
            <w:r w:rsidRPr="00D44B45">
              <w:rPr>
                <w:rFonts w:ascii="Arial" w:eastAsia="Calibri" w:hAnsi="Arial" w:cs="Arial"/>
                <w:bCs/>
                <w:szCs w:val="24"/>
              </w:rPr>
              <w:t xml:space="preserve"> per employee has shown a</w:t>
            </w:r>
            <w:r w:rsidR="00841F81">
              <w:rPr>
                <w:rFonts w:ascii="Arial" w:eastAsia="Calibri" w:hAnsi="Arial" w:cs="Arial"/>
                <w:bCs/>
                <w:szCs w:val="24"/>
              </w:rPr>
              <w:t>n</w:t>
            </w:r>
            <w:r w:rsidR="006B590D">
              <w:rPr>
                <w:rFonts w:ascii="Arial" w:eastAsia="Calibri" w:hAnsi="Arial" w:cs="Arial"/>
                <w:bCs/>
                <w:szCs w:val="24"/>
              </w:rPr>
              <w:t xml:space="preserve"> </w:t>
            </w:r>
            <w:r w:rsidR="00EB2A40">
              <w:rPr>
                <w:rFonts w:ascii="Arial" w:eastAsia="Calibri" w:hAnsi="Arial" w:cs="Arial"/>
                <w:bCs/>
                <w:szCs w:val="24"/>
              </w:rPr>
              <w:t>increas</w:t>
            </w:r>
            <w:r w:rsidR="006B590D">
              <w:rPr>
                <w:rFonts w:ascii="Arial" w:eastAsia="Calibri" w:hAnsi="Arial" w:cs="Arial"/>
                <w:bCs/>
                <w:szCs w:val="24"/>
              </w:rPr>
              <w:t>e</w:t>
            </w:r>
            <w:r w:rsidRPr="00D44B45">
              <w:rPr>
                <w:rFonts w:ascii="Arial" w:eastAsia="Calibri" w:hAnsi="Arial" w:cs="Arial"/>
                <w:bCs/>
                <w:szCs w:val="24"/>
              </w:rPr>
              <w:t xml:space="preserve"> </w:t>
            </w:r>
            <w:r w:rsidRPr="006B590D">
              <w:rPr>
                <w:rFonts w:ascii="Arial" w:eastAsia="Calibri" w:hAnsi="Arial" w:cs="Arial"/>
                <w:bCs/>
                <w:szCs w:val="24"/>
              </w:rPr>
              <w:t xml:space="preserve">of </w:t>
            </w:r>
            <w:r w:rsidR="00EB2A40">
              <w:rPr>
                <w:rFonts w:ascii="Arial" w:eastAsia="Calibri" w:hAnsi="Arial" w:cs="Arial"/>
                <w:bCs/>
                <w:szCs w:val="24"/>
              </w:rPr>
              <w:t>0.</w:t>
            </w:r>
            <w:r w:rsidR="003C1B3B">
              <w:rPr>
                <w:rFonts w:ascii="Arial" w:eastAsia="Calibri" w:hAnsi="Arial" w:cs="Arial"/>
                <w:bCs/>
                <w:szCs w:val="24"/>
              </w:rPr>
              <w:t>04</w:t>
            </w:r>
            <w:r w:rsidRPr="00D44B45">
              <w:rPr>
                <w:rFonts w:ascii="Arial" w:eastAsia="Calibri" w:hAnsi="Arial" w:cs="Arial"/>
                <w:bCs/>
                <w:szCs w:val="24"/>
              </w:rPr>
              <w:t xml:space="preserve"> days</w:t>
            </w:r>
            <w:r w:rsidR="002D0DC9">
              <w:rPr>
                <w:rFonts w:ascii="Arial" w:eastAsia="Calibri" w:hAnsi="Arial" w:cs="Arial"/>
                <w:bCs/>
                <w:szCs w:val="24"/>
              </w:rPr>
              <w:t xml:space="preserve"> </w:t>
            </w:r>
            <w:r w:rsidR="003C1B3B">
              <w:rPr>
                <w:rFonts w:ascii="Arial" w:eastAsia="Calibri" w:hAnsi="Arial" w:cs="Arial"/>
                <w:bCs/>
                <w:szCs w:val="24"/>
              </w:rPr>
              <w:t>compared to the same quarter in 2017/18.</w:t>
            </w:r>
          </w:p>
          <w:p w:rsidR="009B7A20" w:rsidRPr="00D44B45" w:rsidRDefault="009B7A20" w:rsidP="00D44B45">
            <w:pPr>
              <w:spacing w:line="276" w:lineRule="auto"/>
              <w:rPr>
                <w:rFonts w:ascii="Arial" w:eastAsia="Calibri" w:hAnsi="Arial" w:cs="Arial"/>
                <w:bCs/>
                <w:szCs w:val="24"/>
              </w:rPr>
            </w:pPr>
          </w:p>
        </w:tc>
      </w:tr>
      <w:tr w:rsidR="00725EC8" w:rsidRPr="007214D1" w:rsidTr="0049451D">
        <w:trPr>
          <w:trHeight w:val="3431"/>
        </w:trPr>
        <w:tc>
          <w:tcPr>
            <w:tcW w:w="959" w:type="dxa"/>
          </w:tcPr>
          <w:p w:rsidR="00725EC8" w:rsidRDefault="00725EC8" w:rsidP="00416BFF">
            <w:pPr>
              <w:rPr>
                <w:rFonts w:ascii="Arial" w:hAnsi="Arial" w:cs="Arial"/>
                <w:szCs w:val="24"/>
              </w:rPr>
            </w:pPr>
            <w:r>
              <w:rPr>
                <w:rFonts w:ascii="Arial" w:hAnsi="Arial" w:cs="Arial"/>
                <w:szCs w:val="24"/>
              </w:rPr>
              <w:t>3.2</w:t>
            </w:r>
            <w:r w:rsidR="0049451D">
              <w:rPr>
                <w:rFonts w:ascii="Arial" w:hAnsi="Arial" w:cs="Arial"/>
                <w:szCs w:val="24"/>
              </w:rPr>
              <w:t>.</w:t>
            </w:r>
            <w:r>
              <w:rPr>
                <w:rFonts w:ascii="Arial" w:hAnsi="Arial" w:cs="Arial"/>
                <w:szCs w:val="24"/>
              </w:rPr>
              <w:t>9</w:t>
            </w:r>
          </w:p>
          <w:p w:rsidR="00725EC8" w:rsidRDefault="00725EC8" w:rsidP="00416BFF">
            <w:pPr>
              <w:rPr>
                <w:rFonts w:ascii="Arial" w:hAnsi="Arial" w:cs="Arial"/>
                <w:szCs w:val="24"/>
              </w:rPr>
            </w:pPr>
          </w:p>
        </w:tc>
        <w:tc>
          <w:tcPr>
            <w:tcW w:w="8505" w:type="dxa"/>
          </w:tcPr>
          <w:p w:rsidR="00725EC8" w:rsidRDefault="00725EC8" w:rsidP="00D44B45">
            <w:pPr>
              <w:spacing w:line="276" w:lineRule="auto"/>
              <w:rPr>
                <w:rFonts w:ascii="Arial" w:eastAsia="Calibri" w:hAnsi="Arial" w:cs="Arial"/>
                <w:bCs/>
                <w:szCs w:val="24"/>
              </w:rPr>
            </w:pPr>
            <w:r>
              <w:rPr>
                <w:rFonts w:ascii="Arial" w:eastAsia="Calibri" w:hAnsi="Arial" w:cs="Arial"/>
                <w:bCs/>
                <w:szCs w:val="24"/>
              </w:rPr>
              <w:t>The table below compares the average absence rates over the whole year:</w:t>
            </w:r>
          </w:p>
          <w:p w:rsidR="007D1832" w:rsidRDefault="007D1832" w:rsidP="00D44B45">
            <w:pPr>
              <w:spacing w:line="276" w:lineRule="auto"/>
              <w:rPr>
                <w:rFonts w:ascii="Arial" w:eastAsia="Calibri" w:hAnsi="Arial" w:cs="Arial"/>
                <w:bCs/>
                <w:szCs w:val="24"/>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9"/>
              <w:gridCol w:w="2133"/>
              <w:gridCol w:w="2410"/>
              <w:gridCol w:w="2267"/>
            </w:tblGrid>
            <w:tr w:rsidR="007D1832" w:rsidTr="00142251">
              <w:tc>
                <w:tcPr>
                  <w:tcW w:w="8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7D1832" w:rsidRDefault="007D1832" w:rsidP="005B10F4">
                  <w:pPr>
                    <w:spacing w:line="276" w:lineRule="auto"/>
                    <w:jc w:val="center"/>
                    <w:rPr>
                      <w:rFonts w:ascii="Arial" w:eastAsia="Calibri" w:hAnsi="Arial" w:cs="Arial"/>
                      <w:b/>
                      <w:bCs/>
                      <w:szCs w:val="24"/>
                    </w:rPr>
                  </w:pPr>
                </w:p>
                <w:p w:rsidR="007D1832" w:rsidRPr="009C1F2A" w:rsidRDefault="007D1832" w:rsidP="005B10F4">
                  <w:pPr>
                    <w:spacing w:line="276" w:lineRule="auto"/>
                    <w:jc w:val="center"/>
                    <w:rPr>
                      <w:rFonts w:ascii="Arial" w:eastAsia="Calibri" w:hAnsi="Arial" w:cs="Arial"/>
                      <w:b/>
                      <w:bCs/>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7D1832" w:rsidRDefault="007D1832" w:rsidP="005B10F4">
                  <w:pPr>
                    <w:spacing w:line="276" w:lineRule="auto"/>
                    <w:jc w:val="center"/>
                    <w:rPr>
                      <w:rFonts w:ascii="Arial" w:eastAsia="Calibri" w:hAnsi="Arial" w:cs="Arial"/>
                      <w:b/>
                      <w:bCs/>
                      <w:szCs w:val="24"/>
                    </w:rPr>
                  </w:pPr>
                  <w:r>
                    <w:rPr>
                      <w:rFonts w:ascii="Arial" w:eastAsia="Calibri" w:hAnsi="Arial" w:cs="Arial"/>
                      <w:b/>
                      <w:bCs/>
                      <w:szCs w:val="24"/>
                    </w:rPr>
                    <w:t>%</w:t>
                  </w:r>
                </w:p>
                <w:p w:rsidR="007D1832" w:rsidRPr="009C1F2A" w:rsidRDefault="007D1832" w:rsidP="005B10F4">
                  <w:pPr>
                    <w:spacing w:line="276" w:lineRule="auto"/>
                    <w:jc w:val="center"/>
                    <w:rPr>
                      <w:rFonts w:ascii="Arial" w:eastAsia="Calibri" w:hAnsi="Arial" w:cs="Arial"/>
                      <w:b/>
                      <w:bCs/>
                      <w:szCs w:val="24"/>
                    </w:rPr>
                  </w:pPr>
                  <w:r>
                    <w:rPr>
                      <w:rFonts w:ascii="Arial" w:eastAsia="Calibri" w:hAnsi="Arial" w:cs="Arial"/>
                      <w:b/>
                      <w:bCs/>
                      <w:szCs w:val="24"/>
                    </w:rPr>
                    <w:t>Average</w:t>
                  </w:r>
                </w:p>
                <w:p w:rsidR="007D1832" w:rsidRPr="009C1F2A" w:rsidRDefault="007D1832" w:rsidP="005B10F4">
                  <w:pPr>
                    <w:spacing w:line="276" w:lineRule="auto"/>
                    <w:jc w:val="center"/>
                    <w:rPr>
                      <w:rFonts w:ascii="Arial" w:eastAsia="Calibri" w:hAnsi="Arial" w:cs="Arial"/>
                      <w:b/>
                      <w:bCs/>
                      <w:szCs w:val="24"/>
                    </w:rPr>
                  </w:pPr>
                  <w:r>
                    <w:rPr>
                      <w:rFonts w:ascii="Arial" w:eastAsia="Calibri" w:hAnsi="Arial" w:cs="Arial"/>
                      <w:b/>
                      <w:bCs/>
                      <w:szCs w:val="24"/>
                    </w:rPr>
                    <w:t>Long Term Absence Rate</w:t>
                  </w:r>
                </w:p>
                <w:p w:rsidR="007D1832" w:rsidRPr="009C1F2A" w:rsidRDefault="007D1832" w:rsidP="005B10F4">
                  <w:pPr>
                    <w:spacing w:line="276" w:lineRule="auto"/>
                    <w:jc w:val="center"/>
                    <w:rPr>
                      <w:rFonts w:ascii="Arial" w:eastAsia="Calibri" w:hAnsi="Arial" w:cs="Arial"/>
                      <w:b/>
                      <w:bCs/>
                      <w:szCs w:val="24"/>
                    </w:rPr>
                  </w:pPr>
                </w:p>
              </w:tc>
              <w:tc>
                <w:tcPr>
                  <w:tcW w:w="14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7D1832" w:rsidRDefault="007D1832" w:rsidP="005B10F4">
                  <w:pPr>
                    <w:spacing w:line="276" w:lineRule="auto"/>
                    <w:jc w:val="center"/>
                    <w:rPr>
                      <w:rFonts w:ascii="Arial" w:eastAsia="Calibri" w:hAnsi="Arial" w:cs="Arial"/>
                      <w:b/>
                      <w:bCs/>
                      <w:szCs w:val="24"/>
                    </w:rPr>
                  </w:pPr>
                  <w:r>
                    <w:rPr>
                      <w:rFonts w:ascii="Arial" w:eastAsia="Calibri" w:hAnsi="Arial" w:cs="Arial"/>
                      <w:b/>
                      <w:bCs/>
                      <w:szCs w:val="24"/>
                    </w:rPr>
                    <w:t>%</w:t>
                  </w:r>
                </w:p>
                <w:p w:rsidR="007D1832" w:rsidRPr="009C1F2A" w:rsidRDefault="007D1832" w:rsidP="005B10F4">
                  <w:pPr>
                    <w:spacing w:line="276" w:lineRule="auto"/>
                    <w:jc w:val="center"/>
                    <w:rPr>
                      <w:rFonts w:ascii="Arial" w:eastAsia="Calibri" w:hAnsi="Arial" w:cs="Arial"/>
                      <w:b/>
                      <w:bCs/>
                      <w:szCs w:val="24"/>
                    </w:rPr>
                  </w:pPr>
                  <w:r>
                    <w:rPr>
                      <w:rFonts w:ascii="Arial" w:eastAsia="Calibri" w:hAnsi="Arial" w:cs="Arial"/>
                      <w:b/>
                      <w:bCs/>
                      <w:szCs w:val="24"/>
                    </w:rPr>
                    <w:t>Average</w:t>
                  </w:r>
                </w:p>
                <w:p w:rsidR="007D1832" w:rsidRPr="009C1F2A" w:rsidRDefault="007D1832" w:rsidP="005B10F4">
                  <w:pPr>
                    <w:spacing w:line="276" w:lineRule="auto"/>
                    <w:jc w:val="center"/>
                    <w:rPr>
                      <w:rFonts w:ascii="Arial" w:eastAsia="Calibri" w:hAnsi="Arial" w:cs="Arial"/>
                      <w:b/>
                      <w:bCs/>
                      <w:szCs w:val="24"/>
                    </w:rPr>
                  </w:pPr>
                  <w:r>
                    <w:rPr>
                      <w:rFonts w:ascii="Arial" w:eastAsia="Calibri" w:hAnsi="Arial" w:cs="Arial"/>
                      <w:b/>
                      <w:bCs/>
                      <w:szCs w:val="24"/>
                    </w:rPr>
                    <w:t>Short Term Absence Rate</w:t>
                  </w:r>
                </w:p>
                <w:p w:rsidR="007D1832" w:rsidRPr="009C1F2A" w:rsidRDefault="007D1832" w:rsidP="005B10F4">
                  <w:pPr>
                    <w:spacing w:line="276" w:lineRule="auto"/>
                    <w:jc w:val="center"/>
                    <w:rPr>
                      <w:rFonts w:ascii="Arial" w:eastAsia="Calibri" w:hAnsi="Arial" w:cs="Arial"/>
                      <w:b/>
                      <w:bCs/>
                      <w:szCs w:val="24"/>
                    </w:rPr>
                  </w:pPr>
                </w:p>
              </w:tc>
              <w:tc>
                <w:tcPr>
                  <w:tcW w:w="137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D1832" w:rsidRDefault="007D1832" w:rsidP="005B10F4">
                  <w:pPr>
                    <w:spacing w:line="276" w:lineRule="auto"/>
                    <w:jc w:val="center"/>
                    <w:rPr>
                      <w:rFonts w:ascii="Arial" w:eastAsia="Calibri" w:hAnsi="Arial" w:cs="Arial"/>
                      <w:b/>
                      <w:bCs/>
                      <w:szCs w:val="24"/>
                    </w:rPr>
                  </w:pPr>
                </w:p>
                <w:p w:rsidR="007D1832" w:rsidRDefault="007D1832" w:rsidP="005B10F4">
                  <w:pPr>
                    <w:spacing w:line="276" w:lineRule="auto"/>
                    <w:jc w:val="center"/>
                    <w:rPr>
                      <w:rFonts w:ascii="Arial" w:eastAsia="Calibri" w:hAnsi="Arial" w:cs="Arial"/>
                      <w:b/>
                      <w:bCs/>
                      <w:szCs w:val="24"/>
                    </w:rPr>
                  </w:pPr>
                  <w:r>
                    <w:rPr>
                      <w:rFonts w:ascii="Arial" w:eastAsia="Calibri" w:hAnsi="Arial" w:cs="Arial"/>
                      <w:b/>
                      <w:bCs/>
                      <w:szCs w:val="24"/>
                    </w:rPr>
                    <w:t>Average sick days per employee per annum</w:t>
                  </w:r>
                </w:p>
              </w:tc>
            </w:tr>
            <w:tr w:rsidR="007D1832" w:rsidTr="00142251">
              <w:tc>
                <w:tcPr>
                  <w:tcW w:w="8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rsidR="007D1832" w:rsidRPr="009C1F2A" w:rsidRDefault="007D1832" w:rsidP="005B10F4">
                  <w:pPr>
                    <w:spacing w:line="276" w:lineRule="auto"/>
                    <w:jc w:val="center"/>
                    <w:rPr>
                      <w:rFonts w:ascii="Arial" w:eastAsia="Calibri" w:hAnsi="Arial" w:cs="Arial"/>
                      <w:b/>
                      <w:bCs/>
                      <w:szCs w:val="24"/>
                    </w:rPr>
                  </w:pPr>
                  <w:r w:rsidRPr="009C1F2A">
                    <w:rPr>
                      <w:rFonts w:ascii="Arial" w:eastAsia="Calibri" w:hAnsi="Arial" w:cs="Arial"/>
                      <w:b/>
                      <w:bCs/>
                      <w:szCs w:val="24"/>
                    </w:rPr>
                    <w:t>2016/17</w:t>
                  </w:r>
                </w:p>
              </w:tc>
              <w:tc>
                <w:tcPr>
                  <w:tcW w:w="1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1832" w:rsidRPr="00240268" w:rsidRDefault="007D1832" w:rsidP="005B10F4">
                  <w:pPr>
                    <w:spacing w:line="276" w:lineRule="auto"/>
                    <w:jc w:val="center"/>
                    <w:rPr>
                      <w:rFonts w:ascii="Arial" w:eastAsia="Calibri" w:hAnsi="Arial" w:cs="Arial"/>
                      <w:szCs w:val="24"/>
                    </w:rPr>
                  </w:pPr>
                  <w:r>
                    <w:rPr>
                      <w:rFonts w:ascii="Arial" w:eastAsia="Calibri" w:hAnsi="Arial" w:cs="Arial"/>
                      <w:szCs w:val="24"/>
                    </w:rPr>
                    <w:t>2.19%</w:t>
                  </w:r>
                </w:p>
              </w:tc>
              <w:tc>
                <w:tcPr>
                  <w:tcW w:w="14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1832" w:rsidRPr="009C1F2A" w:rsidRDefault="007D1832" w:rsidP="005B10F4">
                  <w:pPr>
                    <w:spacing w:line="276" w:lineRule="auto"/>
                    <w:jc w:val="center"/>
                    <w:rPr>
                      <w:rFonts w:ascii="Arial" w:eastAsia="Calibri" w:hAnsi="Arial" w:cs="Arial"/>
                      <w:szCs w:val="24"/>
                    </w:rPr>
                  </w:pPr>
                  <w:r>
                    <w:rPr>
                      <w:rFonts w:ascii="Arial" w:eastAsia="Calibri" w:hAnsi="Arial" w:cs="Arial"/>
                      <w:szCs w:val="24"/>
                    </w:rPr>
                    <w:t>0.98%</w:t>
                  </w:r>
                </w:p>
              </w:tc>
              <w:tc>
                <w:tcPr>
                  <w:tcW w:w="1374" w:type="pct"/>
                  <w:tcBorders>
                    <w:top w:val="single" w:sz="4" w:space="0" w:color="auto"/>
                    <w:left w:val="single" w:sz="4" w:space="0" w:color="auto"/>
                    <w:bottom w:val="single" w:sz="4" w:space="0" w:color="auto"/>
                    <w:right w:val="single" w:sz="4" w:space="0" w:color="auto"/>
                  </w:tcBorders>
                </w:tcPr>
                <w:p w:rsidR="007D1832" w:rsidRDefault="007D1832" w:rsidP="005B10F4">
                  <w:pPr>
                    <w:spacing w:line="276" w:lineRule="auto"/>
                    <w:jc w:val="center"/>
                    <w:rPr>
                      <w:rFonts w:ascii="Arial" w:eastAsia="Calibri" w:hAnsi="Arial" w:cs="Arial"/>
                      <w:szCs w:val="24"/>
                    </w:rPr>
                  </w:pPr>
                  <w:r>
                    <w:rPr>
                      <w:rFonts w:ascii="Arial" w:eastAsia="Calibri" w:hAnsi="Arial" w:cs="Arial"/>
                      <w:szCs w:val="24"/>
                    </w:rPr>
                    <w:t>8.79</w:t>
                  </w:r>
                </w:p>
              </w:tc>
            </w:tr>
            <w:tr w:rsidR="007D1832" w:rsidTr="00142251">
              <w:tc>
                <w:tcPr>
                  <w:tcW w:w="8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rsidR="007D1832" w:rsidRPr="009C1F2A" w:rsidRDefault="007D1832" w:rsidP="005B10F4">
                  <w:pPr>
                    <w:spacing w:line="276" w:lineRule="auto"/>
                    <w:jc w:val="center"/>
                    <w:rPr>
                      <w:rFonts w:ascii="Arial" w:eastAsia="Calibri" w:hAnsi="Arial" w:cs="Arial"/>
                      <w:b/>
                      <w:bCs/>
                      <w:szCs w:val="24"/>
                    </w:rPr>
                  </w:pPr>
                  <w:r w:rsidRPr="009C1F2A">
                    <w:rPr>
                      <w:rFonts w:ascii="Arial" w:eastAsia="Calibri" w:hAnsi="Arial" w:cs="Arial"/>
                      <w:b/>
                      <w:bCs/>
                      <w:szCs w:val="24"/>
                    </w:rPr>
                    <w:t>2017/18</w:t>
                  </w:r>
                </w:p>
              </w:tc>
              <w:tc>
                <w:tcPr>
                  <w:tcW w:w="1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1832" w:rsidRPr="009C1F2A" w:rsidRDefault="007D1832" w:rsidP="005B10F4">
                  <w:pPr>
                    <w:spacing w:line="276" w:lineRule="auto"/>
                    <w:jc w:val="center"/>
                    <w:rPr>
                      <w:rFonts w:ascii="Arial" w:eastAsia="Calibri" w:hAnsi="Arial" w:cs="Arial"/>
                      <w:szCs w:val="24"/>
                    </w:rPr>
                  </w:pPr>
                  <w:r>
                    <w:rPr>
                      <w:rFonts w:ascii="Arial" w:eastAsia="Calibri" w:hAnsi="Arial" w:cs="Arial"/>
                      <w:szCs w:val="24"/>
                    </w:rPr>
                    <w:t>2.34%</w:t>
                  </w:r>
                </w:p>
              </w:tc>
              <w:tc>
                <w:tcPr>
                  <w:tcW w:w="14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1832" w:rsidRPr="009C1F2A" w:rsidRDefault="007D1832" w:rsidP="005B10F4">
                  <w:pPr>
                    <w:spacing w:line="276" w:lineRule="auto"/>
                    <w:jc w:val="center"/>
                    <w:rPr>
                      <w:rFonts w:ascii="Arial" w:eastAsia="Calibri" w:hAnsi="Arial" w:cs="Arial"/>
                      <w:szCs w:val="24"/>
                    </w:rPr>
                  </w:pPr>
                  <w:r>
                    <w:rPr>
                      <w:rFonts w:ascii="Arial" w:eastAsia="Calibri" w:hAnsi="Arial" w:cs="Arial"/>
                      <w:szCs w:val="24"/>
                    </w:rPr>
                    <w:t>1.27%</w:t>
                  </w:r>
                </w:p>
              </w:tc>
              <w:tc>
                <w:tcPr>
                  <w:tcW w:w="1374" w:type="pct"/>
                  <w:tcBorders>
                    <w:top w:val="single" w:sz="4" w:space="0" w:color="auto"/>
                    <w:left w:val="single" w:sz="4" w:space="0" w:color="auto"/>
                    <w:bottom w:val="single" w:sz="4" w:space="0" w:color="auto"/>
                    <w:right w:val="single" w:sz="4" w:space="0" w:color="auto"/>
                  </w:tcBorders>
                </w:tcPr>
                <w:p w:rsidR="007D1832" w:rsidRDefault="007D1832" w:rsidP="005B10F4">
                  <w:pPr>
                    <w:spacing w:line="276" w:lineRule="auto"/>
                    <w:jc w:val="center"/>
                    <w:rPr>
                      <w:rFonts w:ascii="Arial" w:eastAsia="Calibri" w:hAnsi="Arial" w:cs="Arial"/>
                      <w:szCs w:val="24"/>
                    </w:rPr>
                  </w:pPr>
                  <w:r>
                    <w:rPr>
                      <w:rFonts w:ascii="Arial" w:eastAsia="Calibri" w:hAnsi="Arial" w:cs="Arial"/>
                      <w:szCs w:val="24"/>
                    </w:rPr>
                    <w:t>9.39</w:t>
                  </w:r>
                </w:p>
              </w:tc>
            </w:tr>
            <w:tr w:rsidR="007D1832" w:rsidTr="00142251">
              <w:tc>
                <w:tcPr>
                  <w:tcW w:w="87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rsidR="007D1832" w:rsidRPr="009C1F2A" w:rsidRDefault="007D1832" w:rsidP="005B10F4">
                  <w:pPr>
                    <w:spacing w:line="276" w:lineRule="auto"/>
                    <w:jc w:val="center"/>
                    <w:rPr>
                      <w:rFonts w:ascii="Arial" w:eastAsia="Calibri" w:hAnsi="Arial" w:cs="Arial"/>
                      <w:b/>
                      <w:bCs/>
                      <w:szCs w:val="24"/>
                    </w:rPr>
                  </w:pPr>
                  <w:r>
                    <w:rPr>
                      <w:rFonts w:ascii="Arial" w:eastAsia="Calibri" w:hAnsi="Arial" w:cs="Arial"/>
                      <w:b/>
                      <w:bCs/>
                      <w:szCs w:val="24"/>
                    </w:rPr>
                    <w:t>2018/19</w:t>
                  </w:r>
                </w:p>
              </w:tc>
              <w:tc>
                <w:tcPr>
                  <w:tcW w:w="1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1832" w:rsidRDefault="007D1832" w:rsidP="005B10F4">
                  <w:pPr>
                    <w:spacing w:line="276" w:lineRule="auto"/>
                    <w:jc w:val="center"/>
                    <w:rPr>
                      <w:rFonts w:ascii="Arial" w:eastAsia="Calibri" w:hAnsi="Arial" w:cs="Arial"/>
                      <w:szCs w:val="24"/>
                    </w:rPr>
                  </w:pPr>
                  <w:r>
                    <w:rPr>
                      <w:rFonts w:ascii="Arial" w:eastAsia="Calibri" w:hAnsi="Arial" w:cs="Arial"/>
                      <w:szCs w:val="24"/>
                    </w:rPr>
                    <w:t>2.28%</w:t>
                  </w:r>
                </w:p>
              </w:tc>
              <w:tc>
                <w:tcPr>
                  <w:tcW w:w="14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1832" w:rsidRDefault="007D1832" w:rsidP="005B10F4">
                  <w:pPr>
                    <w:spacing w:line="276" w:lineRule="auto"/>
                    <w:jc w:val="center"/>
                    <w:rPr>
                      <w:rFonts w:ascii="Arial" w:eastAsia="Calibri" w:hAnsi="Arial" w:cs="Arial"/>
                      <w:szCs w:val="24"/>
                    </w:rPr>
                  </w:pPr>
                  <w:r>
                    <w:rPr>
                      <w:rFonts w:ascii="Arial" w:eastAsia="Calibri" w:hAnsi="Arial" w:cs="Arial"/>
                      <w:szCs w:val="24"/>
                    </w:rPr>
                    <w:t>1.18%</w:t>
                  </w:r>
                </w:p>
              </w:tc>
              <w:tc>
                <w:tcPr>
                  <w:tcW w:w="1374" w:type="pct"/>
                  <w:tcBorders>
                    <w:top w:val="single" w:sz="4" w:space="0" w:color="auto"/>
                    <w:left w:val="single" w:sz="4" w:space="0" w:color="auto"/>
                    <w:bottom w:val="single" w:sz="4" w:space="0" w:color="auto"/>
                    <w:right w:val="single" w:sz="4" w:space="0" w:color="auto"/>
                  </w:tcBorders>
                </w:tcPr>
                <w:p w:rsidR="007D1832" w:rsidRDefault="007D1832" w:rsidP="005B10F4">
                  <w:pPr>
                    <w:spacing w:line="276" w:lineRule="auto"/>
                    <w:jc w:val="center"/>
                    <w:rPr>
                      <w:rFonts w:ascii="Arial" w:eastAsia="Calibri" w:hAnsi="Arial" w:cs="Arial"/>
                      <w:szCs w:val="24"/>
                    </w:rPr>
                  </w:pPr>
                  <w:r>
                    <w:rPr>
                      <w:rFonts w:ascii="Arial" w:eastAsia="Calibri" w:hAnsi="Arial" w:cs="Arial"/>
                      <w:szCs w:val="24"/>
                    </w:rPr>
                    <w:t>9.22</w:t>
                  </w:r>
                </w:p>
              </w:tc>
            </w:tr>
          </w:tbl>
          <w:p w:rsidR="00725EC8" w:rsidRDefault="00725EC8" w:rsidP="00D44B45">
            <w:pPr>
              <w:spacing w:line="276" w:lineRule="auto"/>
              <w:rPr>
                <w:rFonts w:ascii="Arial" w:eastAsia="Calibri" w:hAnsi="Arial" w:cs="Arial"/>
                <w:bCs/>
                <w:szCs w:val="24"/>
              </w:rPr>
            </w:pPr>
          </w:p>
        </w:tc>
      </w:tr>
      <w:tr w:rsidR="00725EC8" w:rsidRPr="007214D1" w:rsidTr="006F3879">
        <w:trPr>
          <w:trHeight w:val="426"/>
        </w:trPr>
        <w:tc>
          <w:tcPr>
            <w:tcW w:w="959" w:type="dxa"/>
          </w:tcPr>
          <w:p w:rsidR="00725EC8" w:rsidRDefault="0049451D" w:rsidP="0049451D">
            <w:pPr>
              <w:rPr>
                <w:rFonts w:ascii="Arial" w:hAnsi="Arial" w:cs="Arial"/>
                <w:szCs w:val="24"/>
              </w:rPr>
            </w:pPr>
            <w:r>
              <w:rPr>
                <w:rFonts w:ascii="Arial" w:hAnsi="Arial" w:cs="Arial"/>
                <w:szCs w:val="24"/>
              </w:rPr>
              <w:t>3.2.10</w:t>
            </w:r>
          </w:p>
        </w:tc>
        <w:tc>
          <w:tcPr>
            <w:tcW w:w="8505" w:type="dxa"/>
          </w:tcPr>
          <w:p w:rsidR="002E6BF4" w:rsidRDefault="0049451D" w:rsidP="002E6BF4">
            <w:pPr>
              <w:jc w:val="both"/>
              <w:rPr>
                <w:rFonts w:ascii="Arial" w:eastAsia="Calibri" w:hAnsi="Arial" w:cs="Arial"/>
                <w:szCs w:val="24"/>
                <w:lang w:eastAsia="en-US"/>
              </w:rPr>
            </w:pPr>
            <w:r>
              <w:rPr>
                <w:rFonts w:ascii="Arial" w:eastAsia="Calibri" w:hAnsi="Arial" w:cs="Arial"/>
                <w:bCs/>
                <w:szCs w:val="24"/>
              </w:rPr>
              <w:t xml:space="preserve">At the end of 2018/19 </w:t>
            </w:r>
            <w:r w:rsidR="002E6BF4">
              <w:rPr>
                <w:rFonts w:ascii="Arial" w:eastAsia="Calibri" w:hAnsi="Arial" w:cs="Arial"/>
                <w:bCs/>
                <w:szCs w:val="24"/>
              </w:rPr>
              <w:t xml:space="preserve">the </w:t>
            </w:r>
            <w:r w:rsidR="007D1832">
              <w:rPr>
                <w:rFonts w:ascii="Arial" w:eastAsia="Calibri" w:hAnsi="Arial" w:cs="Arial"/>
                <w:bCs/>
                <w:szCs w:val="24"/>
              </w:rPr>
              <w:t>long and s</w:t>
            </w:r>
            <w:r>
              <w:rPr>
                <w:rFonts w:ascii="Arial" w:eastAsia="Calibri" w:hAnsi="Arial" w:cs="Arial"/>
                <w:bCs/>
                <w:szCs w:val="24"/>
              </w:rPr>
              <w:t>hort term absence rates are showing an overall decrease on 2017/18</w:t>
            </w:r>
            <w:r w:rsidR="007D1832">
              <w:rPr>
                <w:rFonts w:ascii="Arial" w:eastAsia="Calibri" w:hAnsi="Arial" w:cs="Arial"/>
                <w:bCs/>
                <w:szCs w:val="24"/>
              </w:rPr>
              <w:t xml:space="preserve">. </w:t>
            </w:r>
            <w:r w:rsidR="00AE69D4">
              <w:rPr>
                <w:rFonts w:ascii="Arial" w:eastAsia="Calibri" w:hAnsi="Arial" w:cs="Arial"/>
                <w:bCs/>
                <w:szCs w:val="24"/>
              </w:rPr>
              <w:t xml:space="preserve">With </w:t>
            </w:r>
            <w:r w:rsidR="002E6BF4">
              <w:rPr>
                <w:rFonts w:ascii="Arial" w:eastAsia="Calibri" w:hAnsi="Arial" w:cs="Arial"/>
                <w:bCs/>
                <w:szCs w:val="24"/>
              </w:rPr>
              <w:t xml:space="preserve">the support of </w:t>
            </w:r>
            <w:r w:rsidR="00AE69D4">
              <w:rPr>
                <w:rFonts w:ascii="Arial" w:eastAsia="Calibri" w:hAnsi="Arial" w:cs="Arial"/>
                <w:bCs/>
                <w:szCs w:val="24"/>
              </w:rPr>
              <w:t xml:space="preserve">the </w:t>
            </w:r>
            <w:r w:rsidR="002E6BF4">
              <w:rPr>
                <w:rFonts w:ascii="Arial" w:eastAsia="Calibri" w:hAnsi="Arial" w:cs="Arial"/>
                <w:bCs/>
                <w:szCs w:val="24"/>
              </w:rPr>
              <w:t>HR</w:t>
            </w:r>
            <w:r w:rsidR="007D1832">
              <w:rPr>
                <w:rFonts w:ascii="Arial" w:eastAsia="Calibri" w:hAnsi="Arial" w:cs="Arial"/>
                <w:bCs/>
                <w:szCs w:val="24"/>
              </w:rPr>
              <w:t xml:space="preserve"> section;</w:t>
            </w:r>
            <w:r w:rsidR="002E6BF4">
              <w:rPr>
                <w:rFonts w:ascii="Arial" w:eastAsia="Calibri" w:hAnsi="Arial" w:cs="Arial"/>
                <w:bCs/>
                <w:szCs w:val="24"/>
              </w:rPr>
              <w:t xml:space="preserve"> individual line managers continue to monitor and identify attendance management issues</w:t>
            </w:r>
            <w:r w:rsidR="002E6BF4" w:rsidRPr="009C1F2A">
              <w:rPr>
                <w:rFonts w:ascii="Arial" w:eastAsia="Calibri" w:hAnsi="Arial" w:cs="Arial"/>
                <w:szCs w:val="24"/>
                <w:lang w:eastAsia="en-US"/>
              </w:rPr>
              <w:t xml:space="preserve"> which </w:t>
            </w:r>
            <w:r w:rsidR="002E6BF4">
              <w:rPr>
                <w:rFonts w:ascii="Arial" w:eastAsia="Calibri" w:hAnsi="Arial" w:cs="Arial"/>
                <w:szCs w:val="24"/>
                <w:lang w:eastAsia="en-US"/>
              </w:rPr>
              <w:t>may</w:t>
            </w:r>
            <w:r w:rsidR="002E6BF4" w:rsidRPr="009C1F2A">
              <w:rPr>
                <w:rFonts w:ascii="Arial" w:eastAsia="Calibri" w:hAnsi="Arial" w:cs="Arial"/>
                <w:szCs w:val="24"/>
                <w:lang w:eastAsia="en-US"/>
              </w:rPr>
              <w:t xml:space="preserve"> require support and assistance</w:t>
            </w:r>
            <w:r w:rsidR="002E6BF4">
              <w:rPr>
                <w:rFonts w:ascii="Arial" w:eastAsia="Calibri" w:hAnsi="Arial" w:cs="Arial"/>
                <w:szCs w:val="24"/>
                <w:lang w:eastAsia="en-US"/>
              </w:rPr>
              <w:t xml:space="preserve"> through measures</w:t>
            </w:r>
            <w:r w:rsidR="002E6BF4" w:rsidRPr="009C1F2A">
              <w:rPr>
                <w:rFonts w:ascii="Arial" w:eastAsia="Calibri" w:hAnsi="Arial" w:cs="Arial"/>
                <w:szCs w:val="24"/>
                <w:lang w:eastAsia="en-US"/>
              </w:rPr>
              <w:t xml:space="preserve"> such as referral to occupational health</w:t>
            </w:r>
            <w:r w:rsidR="002E6BF4">
              <w:rPr>
                <w:rFonts w:ascii="Arial" w:eastAsia="Calibri" w:hAnsi="Arial" w:cs="Arial"/>
                <w:szCs w:val="24"/>
                <w:lang w:eastAsia="en-US"/>
              </w:rPr>
              <w:t xml:space="preserve">, </w:t>
            </w:r>
            <w:r w:rsidR="002E6BF4" w:rsidRPr="009C1F2A">
              <w:rPr>
                <w:rFonts w:ascii="Arial" w:eastAsia="Calibri" w:hAnsi="Arial" w:cs="Arial"/>
                <w:szCs w:val="24"/>
                <w:lang w:eastAsia="en-US"/>
              </w:rPr>
              <w:t>counselling</w:t>
            </w:r>
            <w:r w:rsidR="002E6BF4">
              <w:rPr>
                <w:rFonts w:ascii="Arial" w:eastAsia="Calibri" w:hAnsi="Arial" w:cs="Arial"/>
                <w:szCs w:val="24"/>
                <w:lang w:eastAsia="en-US"/>
              </w:rPr>
              <w:t>, in-situ support/confidante</w:t>
            </w:r>
            <w:r w:rsidR="002E6BF4" w:rsidRPr="009C1F2A">
              <w:rPr>
                <w:rFonts w:ascii="Arial" w:eastAsia="Calibri" w:hAnsi="Arial" w:cs="Arial"/>
                <w:szCs w:val="24"/>
                <w:lang w:eastAsia="en-US"/>
              </w:rPr>
              <w:t xml:space="preserve">. </w:t>
            </w:r>
          </w:p>
          <w:p w:rsidR="00725EC8" w:rsidRPr="002E6BF4" w:rsidRDefault="0049451D" w:rsidP="002E6BF4">
            <w:pPr>
              <w:jc w:val="both"/>
              <w:rPr>
                <w:rFonts w:ascii="Arial" w:eastAsia="Calibri" w:hAnsi="Arial" w:cs="Arial"/>
                <w:szCs w:val="24"/>
                <w:lang w:eastAsia="en-US"/>
              </w:rPr>
            </w:pPr>
            <w:r>
              <w:rPr>
                <w:rFonts w:ascii="Arial" w:eastAsia="Calibri" w:hAnsi="Arial" w:cs="Arial"/>
                <w:bCs/>
                <w:szCs w:val="24"/>
              </w:rPr>
              <w:t xml:space="preserve"> </w:t>
            </w:r>
          </w:p>
        </w:tc>
      </w:tr>
      <w:tr w:rsidR="002E6BF4" w:rsidRPr="007214D1" w:rsidTr="006F3879">
        <w:trPr>
          <w:trHeight w:val="426"/>
        </w:trPr>
        <w:tc>
          <w:tcPr>
            <w:tcW w:w="959" w:type="dxa"/>
          </w:tcPr>
          <w:p w:rsidR="002E6BF4" w:rsidRDefault="002E6BF4" w:rsidP="0049451D">
            <w:pPr>
              <w:rPr>
                <w:rFonts w:ascii="Arial" w:hAnsi="Arial" w:cs="Arial"/>
                <w:szCs w:val="24"/>
              </w:rPr>
            </w:pPr>
            <w:r>
              <w:rPr>
                <w:rFonts w:ascii="Arial" w:hAnsi="Arial" w:cs="Arial"/>
                <w:szCs w:val="24"/>
              </w:rPr>
              <w:t>3.2.1</w:t>
            </w:r>
            <w:r w:rsidR="00C427F8">
              <w:rPr>
                <w:rFonts w:ascii="Arial" w:hAnsi="Arial" w:cs="Arial"/>
                <w:szCs w:val="24"/>
              </w:rPr>
              <w:t>1</w:t>
            </w:r>
          </w:p>
        </w:tc>
        <w:tc>
          <w:tcPr>
            <w:tcW w:w="8505" w:type="dxa"/>
          </w:tcPr>
          <w:p w:rsidR="002E6BF4" w:rsidRDefault="002E6BF4" w:rsidP="002E6BF4">
            <w:pPr>
              <w:jc w:val="both"/>
              <w:rPr>
                <w:rFonts w:ascii="Arial" w:eastAsia="Calibri" w:hAnsi="Arial" w:cs="Arial"/>
                <w:bCs/>
                <w:szCs w:val="24"/>
              </w:rPr>
            </w:pPr>
            <w:r>
              <w:rPr>
                <w:rFonts w:ascii="Arial" w:eastAsia="Calibri" w:hAnsi="Arial" w:cs="Arial"/>
                <w:bCs/>
                <w:szCs w:val="24"/>
              </w:rPr>
              <w:t>HR works closely with managers and employees to find opportunities to encourage earlier returns to work for some long term absences where temporary redeployments or lighter/different duties may be appropriate.</w:t>
            </w:r>
          </w:p>
          <w:p w:rsidR="002E6BF4" w:rsidRDefault="002E6BF4" w:rsidP="002E6BF4">
            <w:pPr>
              <w:jc w:val="both"/>
              <w:rPr>
                <w:rFonts w:ascii="Arial" w:eastAsia="Calibri" w:hAnsi="Arial" w:cs="Arial"/>
                <w:bCs/>
                <w:szCs w:val="24"/>
              </w:rPr>
            </w:pPr>
            <w:r>
              <w:rPr>
                <w:rFonts w:ascii="Arial" w:eastAsia="Calibri" w:hAnsi="Arial" w:cs="Arial"/>
                <w:bCs/>
                <w:szCs w:val="24"/>
              </w:rPr>
              <w:t xml:space="preserve"> </w:t>
            </w:r>
          </w:p>
        </w:tc>
      </w:tr>
      <w:tr w:rsidR="00C427F8" w:rsidRPr="007214D1" w:rsidTr="006F3879">
        <w:trPr>
          <w:trHeight w:val="426"/>
        </w:trPr>
        <w:tc>
          <w:tcPr>
            <w:tcW w:w="959" w:type="dxa"/>
          </w:tcPr>
          <w:p w:rsidR="00C427F8" w:rsidRDefault="00C427F8" w:rsidP="0049451D">
            <w:pPr>
              <w:rPr>
                <w:rFonts w:ascii="Arial" w:hAnsi="Arial" w:cs="Arial"/>
                <w:szCs w:val="24"/>
              </w:rPr>
            </w:pPr>
            <w:r>
              <w:rPr>
                <w:rFonts w:ascii="Arial" w:hAnsi="Arial" w:cs="Arial"/>
                <w:szCs w:val="24"/>
              </w:rPr>
              <w:t>3.2.12</w:t>
            </w:r>
          </w:p>
        </w:tc>
        <w:tc>
          <w:tcPr>
            <w:tcW w:w="8505" w:type="dxa"/>
          </w:tcPr>
          <w:p w:rsidR="00C427F8" w:rsidRDefault="00C427F8" w:rsidP="002E6BF4">
            <w:pPr>
              <w:jc w:val="both"/>
              <w:rPr>
                <w:rFonts w:ascii="Arial" w:eastAsia="Calibri" w:hAnsi="Arial" w:cs="Arial"/>
                <w:bCs/>
                <w:szCs w:val="24"/>
              </w:rPr>
            </w:pPr>
            <w:r>
              <w:rPr>
                <w:rFonts w:ascii="Arial" w:eastAsia="Calibri" w:hAnsi="Arial" w:cs="Arial"/>
                <w:bCs/>
                <w:szCs w:val="24"/>
              </w:rPr>
              <w:t>In addition, it is envisaged that the work being undertaken by the newly created Staff Health and Wellbeing Group will develop ways to support and assist staff with aspects of their mental and physical wellbeing.</w:t>
            </w:r>
          </w:p>
          <w:p w:rsidR="00C427F8" w:rsidRDefault="00C427F8" w:rsidP="002E6BF4">
            <w:pPr>
              <w:jc w:val="both"/>
              <w:rPr>
                <w:rFonts w:ascii="Arial" w:eastAsia="Calibri" w:hAnsi="Arial" w:cs="Arial"/>
                <w:bCs/>
                <w:szCs w:val="24"/>
              </w:rPr>
            </w:pPr>
          </w:p>
          <w:p w:rsidR="00C427F8" w:rsidRDefault="00C427F8" w:rsidP="002E6BF4">
            <w:pPr>
              <w:jc w:val="both"/>
              <w:rPr>
                <w:rFonts w:ascii="Arial" w:eastAsia="Calibri" w:hAnsi="Arial" w:cs="Arial"/>
                <w:bCs/>
                <w:szCs w:val="24"/>
              </w:rPr>
            </w:pPr>
            <w:r>
              <w:rPr>
                <w:rFonts w:ascii="Arial" w:eastAsia="Calibri" w:hAnsi="Arial" w:cs="Arial"/>
                <w:bCs/>
                <w:szCs w:val="24"/>
              </w:rPr>
              <w:t xml:space="preserve">The first HLH Health and Wellbeing Week took </w:t>
            </w:r>
            <w:r w:rsidR="00684594">
              <w:rPr>
                <w:rFonts w:ascii="Arial" w:eastAsia="Calibri" w:hAnsi="Arial" w:cs="Arial"/>
                <w:bCs/>
                <w:szCs w:val="24"/>
              </w:rPr>
              <w:t>between 13</w:t>
            </w:r>
            <w:r w:rsidR="00684594" w:rsidRPr="00684594">
              <w:rPr>
                <w:rFonts w:ascii="Arial" w:eastAsia="Calibri" w:hAnsi="Arial" w:cs="Arial"/>
                <w:bCs/>
                <w:szCs w:val="24"/>
                <w:vertAlign w:val="superscript"/>
              </w:rPr>
              <w:t>th</w:t>
            </w:r>
            <w:r w:rsidR="00684594">
              <w:rPr>
                <w:rFonts w:ascii="Arial" w:eastAsia="Calibri" w:hAnsi="Arial" w:cs="Arial"/>
                <w:bCs/>
                <w:szCs w:val="24"/>
              </w:rPr>
              <w:t xml:space="preserve"> and 19</w:t>
            </w:r>
            <w:r w:rsidR="00684594" w:rsidRPr="00684594">
              <w:rPr>
                <w:rFonts w:ascii="Arial" w:eastAsia="Calibri" w:hAnsi="Arial" w:cs="Arial"/>
                <w:bCs/>
                <w:szCs w:val="24"/>
                <w:vertAlign w:val="superscript"/>
              </w:rPr>
              <w:t>th</w:t>
            </w:r>
            <w:r w:rsidR="00684594">
              <w:rPr>
                <w:rFonts w:ascii="Arial" w:eastAsia="Calibri" w:hAnsi="Arial" w:cs="Arial"/>
                <w:bCs/>
                <w:szCs w:val="24"/>
              </w:rPr>
              <w:t xml:space="preserve"> May  and </w:t>
            </w:r>
            <w:r>
              <w:rPr>
                <w:rFonts w:ascii="Arial" w:eastAsia="Calibri" w:hAnsi="Arial" w:cs="Arial"/>
                <w:bCs/>
                <w:szCs w:val="24"/>
              </w:rPr>
              <w:t>focussed on:</w:t>
            </w:r>
          </w:p>
          <w:p w:rsidR="00C427F8" w:rsidRDefault="00C427F8" w:rsidP="002E6BF4">
            <w:pPr>
              <w:jc w:val="both"/>
              <w:rPr>
                <w:rFonts w:ascii="Arial" w:eastAsia="Calibri" w:hAnsi="Arial" w:cs="Arial"/>
                <w:bCs/>
                <w:szCs w:val="24"/>
              </w:rPr>
            </w:pPr>
          </w:p>
          <w:p w:rsidR="00C427F8" w:rsidRPr="00684594" w:rsidRDefault="00C427F8" w:rsidP="00C427F8">
            <w:pPr>
              <w:pStyle w:val="ListParagraph"/>
              <w:numPr>
                <w:ilvl w:val="0"/>
                <w:numId w:val="14"/>
              </w:numPr>
              <w:jc w:val="both"/>
              <w:rPr>
                <w:rFonts w:ascii="Arial" w:hAnsi="Arial" w:cs="Arial"/>
                <w:bCs/>
                <w:sz w:val="24"/>
                <w:szCs w:val="24"/>
              </w:rPr>
            </w:pPr>
            <w:r w:rsidRPr="00684594">
              <w:rPr>
                <w:rFonts w:ascii="Arial" w:hAnsi="Arial" w:cs="Arial"/>
                <w:bCs/>
                <w:sz w:val="24"/>
                <w:szCs w:val="24"/>
              </w:rPr>
              <w:t>Development of new staff health and wellbeing website;</w:t>
            </w:r>
          </w:p>
          <w:p w:rsidR="00C427F8" w:rsidRPr="00684594" w:rsidRDefault="00C427F8" w:rsidP="00C427F8">
            <w:pPr>
              <w:pStyle w:val="ListParagraph"/>
              <w:numPr>
                <w:ilvl w:val="0"/>
                <w:numId w:val="14"/>
              </w:numPr>
              <w:jc w:val="both"/>
              <w:rPr>
                <w:rFonts w:ascii="Arial" w:hAnsi="Arial" w:cs="Arial"/>
                <w:bCs/>
                <w:sz w:val="24"/>
                <w:szCs w:val="24"/>
              </w:rPr>
            </w:pPr>
            <w:r w:rsidRPr="00684594">
              <w:rPr>
                <w:rFonts w:ascii="Arial" w:hAnsi="Arial" w:cs="Arial"/>
                <w:bCs/>
                <w:sz w:val="24"/>
                <w:szCs w:val="24"/>
              </w:rPr>
              <w:t>Creation of a week-long programme of events in which staff could participate;</w:t>
            </w:r>
          </w:p>
          <w:p w:rsidR="00C427F8" w:rsidRPr="00684594" w:rsidRDefault="00C427F8" w:rsidP="00C427F8">
            <w:pPr>
              <w:pStyle w:val="ListParagraph"/>
              <w:numPr>
                <w:ilvl w:val="0"/>
                <w:numId w:val="14"/>
              </w:numPr>
              <w:jc w:val="both"/>
              <w:rPr>
                <w:rFonts w:ascii="Arial" w:hAnsi="Arial" w:cs="Arial"/>
                <w:bCs/>
                <w:sz w:val="24"/>
                <w:szCs w:val="24"/>
              </w:rPr>
            </w:pPr>
            <w:r w:rsidRPr="00684594">
              <w:rPr>
                <w:rFonts w:ascii="Arial" w:hAnsi="Arial" w:cs="Arial"/>
                <w:bCs/>
                <w:sz w:val="24"/>
                <w:szCs w:val="24"/>
              </w:rPr>
              <w:t>A inter-departmental step-challenge programme</w:t>
            </w:r>
          </w:p>
          <w:p w:rsidR="00C427F8" w:rsidRPr="00C427F8" w:rsidRDefault="00C427F8" w:rsidP="00C427F8">
            <w:pPr>
              <w:jc w:val="both"/>
              <w:rPr>
                <w:rFonts w:ascii="Arial" w:eastAsia="Calibri" w:hAnsi="Arial" w:cs="Arial"/>
                <w:bCs/>
                <w:szCs w:val="24"/>
              </w:rPr>
            </w:pPr>
            <w:r>
              <w:rPr>
                <w:rFonts w:ascii="Arial" w:eastAsia="Calibri" w:hAnsi="Arial" w:cs="Arial"/>
                <w:bCs/>
                <w:szCs w:val="24"/>
              </w:rPr>
              <w:t xml:space="preserve">At the time of writing this report the outcomes from the Health and Wellbeing Week were being reviewed </w:t>
            </w:r>
            <w:r w:rsidR="00142251">
              <w:rPr>
                <w:rFonts w:ascii="Arial" w:eastAsia="Calibri" w:hAnsi="Arial" w:cs="Arial"/>
                <w:bCs/>
                <w:szCs w:val="24"/>
              </w:rPr>
              <w:t>and</w:t>
            </w:r>
            <w:r>
              <w:rPr>
                <w:rFonts w:ascii="Arial" w:eastAsia="Calibri" w:hAnsi="Arial" w:cs="Arial"/>
                <w:bCs/>
                <w:szCs w:val="24"/>
              </w:rPr>
              <w:t xml:space="preserve"> will be subject to a follow-up report to the next Board Meeting.</w:t>
            </w:r>
          </w:p>
        </w:tc>
      </w:tr>
      <w:tr w:rsidR="0049451D" w:rsidRPr="007214D1" w:rsidTr="006F3879">
        <w:trPr>
          <w:trHeight w:val="426"/>
        </w:trPr>
        <w:tc>
          <w:tcPr>
            <w:tcW w:w="959" w:type="dxa"/>
          </w:tcPr>
          <w:p w:rsidR="0049451D" w:rsidRDefault="0049451D" w:rsidP="0049451D">
            <w:pPr>
              <w:rPr>
                <w:rFonts w:ascii="Arial" w:hAnsi="Arial" w:cs="Arial"/>
                <w:szCs w:val="24"/>
              </w:rPr>
            </w:pPr>
            <w:r>
              <w:rPr>
                <w:rFonts w:ascii="Arial" w:hAnsi="Arial" w:cs="Arial"/>
                <w:szCs w:val="24"/>
              </w:rPr>
              <w:lastRenderedPageBreak/>
              <w:t>3.2.1</w:t>
            </w:r>
            <w:r w:rsidR="00C427F8">
              <w:rPr>
                <w:rFonts w:ascii="Arial" w:hAnsi="Arial" w:cs="Arial"/>
                <w:szCs w:val="24"/>
              </w:rPr>
              <w:t>3</w:t>
            </w:r>
          </w:p>
        </w:tc>
        <w:tc>
          <w:tcPr>
            <w:tcW w:w="8505" w:type="dxa"/>
          </w:tcPr>
          <w:p w:rsidR="0049451D" w:rsidRDefault="00AE69D4" w:rsidP="00142251">
            <w:pPr>
              <w:jc w:val="both"/>
              <w:rPr>
                <w:rFonts w:ascii="Arial" w:eastAsia="Calibri" w:hAnsi="Arial" w:cs="Arial"/>
                <w:lang w:eastAsia="en-US"/>
              </w:rPr>
            </w:pPr>
            <w:r>
              <w:rPr>
                <w:rFonts w:ascii="Arial" w:eastAsia="Calibri" w:hAnsi="Arial" w:cs="Arial"/>
                <w:lang w:eastAsia="en-US"/>
              </w:rPr>
              <w:t>As requested by the Board, t</w:t>
            </w:r>
            <w:r w:rsidR="0049451D" w:rsidRPr="00997203">
              <w:rPr>
                <w:rFonts w:ascii="Arial" w:eastAsia="Calibri" w:hAnsi="Arial" w:cs="Arial"/>
                <w:lang w:eastAsia="en-US"/>
              </w:rPr>
              <w:t>he HR Manager is currently undertaking a benchmarking review of absence</w:t>
            </w:r>
            <w:r w:rsidR="0049451D">
              <w:rPr>
                <w:rFonts w:ascii="Arial" w:eastAsia="Calibri" w:hAnsi="Arial" w:cs="Arial"/>
                <w:lang w:eastAsia="en-US"/>
              </w:rPr>
              <w:t>s</w:t>
            </w:r>
            <w:r w:rsidR="0049451D" w:rsidRPr="00997203">
              <w:rPr>
                <w:rFonts w:ascii="Arial" w:eastAsia="Calibri" w:hAnsi="Arial" w:cs="Arial"/>
                <w:lang w:eastAsia="en-US"/>
              </w:rPr>
              <w:t xml:space="preserve"> within similar organisations and </w:t>
            </w:r>
            <w:r w:rsidR="0049451D">
              <w:rPr>
                <w:rFonts w:ascii="Arial" w:eastAsia="Calibri" w:hAnsi="Arial" w:cs="Arial"/>
                <w:lang w:eastAsia="en-US"/>
              </w:rPr>
              <w:t xml:space="preserve">results will be reported </w:t>
            </w:r>
            <w:r w:rsidR="0049451D" w:rsidRPr="00997203">
              <w:rPr>
                <w:rFonts w:ascii="Arial" w:eastAsia="Calibri" w:hAnsi="Arial" w:cs="Arial"/>
                <w:lang w:eastAsia="en-US"/>
              </w:rPr>
              <w:t xml:space="preserve">to the Board </w:t>
            </w:r>
            <w:r w:rsidR="0049451D">
              <w:rPr>
                <w:rFonts w:ascii="Arial" w:eastAsia="Calibri" w:hAnsi="Arial" w:cs="Arial"/>
                <w:lang w:eastAsia="en-US"/>
              </w:rPr>
              <w:t>verbally</w:t>
            </w:r>
            <w:r w:rsidR="0049451D" w:rsidRPr="00997203">
              <w:rPr>
                <w:rFonts w:ascii="Arial" w:eastAsia="Calibri" w:hAnsi="Arial" w:cs="Arial"/>
                <w:lang w:eastAsia="en-US"/>
              </w:rPr>
              <w:t xml:space="preserve">.  </w:t>
            </w:r>
          </w:p>
          <w:p w:rsidR="0049451D" w:rsidRDefault="0049451D" w:rsidP="0049451D">
            <w:pPr>
              <w:spacing w:line="276" w:lineRule="auto"/>
              <w:rPr>
                <w:rFonts w:ascii="Arial" w:eastAsia="Calibri" w:hAnsi="Arial" w:cs="Arial"/>
                <w:bCs/>
                <w:szCs w:val="24"/>
              </w:rPr>
            </w:pPr>
          </w:p>
        </w:tc>
      </w:tr>
      <w:tr w:rsidR="009B7A20" w:rsidRPr="007214D1" w:rsidTr="006F3879">
        <w:trPr>
          <w:trHeight w:val="80"/>
        </w:trPr>
        <w:tc>
          <w:tcPr>
            <w:tcW w:w="959" w:type="dxa"/>
          </w:tcPr>
          <w:p w:rsidR="009B7A20" w:rsidRPr="003E159A" w:rsidRDefault="00F370F9" w:rsidP="00DD3B83">
            <w:pPr>
              <w:rPr>
                <w:rFonts w:ascii="Arial" w:hAnsi="Arial" w:cs="Arial"/>
                <w:szCs w:val="24"/>
              </w:rPr>
            </w:pPr>
            <w:r w:rsidRPr="003E159A">
              <w:rPr>
                <w:rFonts w:ascii="Arial" w:hAnsi="Arial" w:cs="Arial"/>
                <w:szCs w:val="24"/>
              </w:rPr>
              <w:t>3.</w:t>
            </w:r>
            <w:r w:rsidR="00DD3B83">
              <w:rPr>
                <w:rFonts w:ascii="Arial" w:hAnsi="Arial" w:cs="Arial"/>
                <w:szCs w:val="24"/>
              </w:rPr>
              <w:t>3</w:t>
            </w:r>
          </w:p>
        </w:tc>
        <w:tc>
          <w:tcPr>
            <w:tcW w:w="8505" w:type="dxa"/>
          </w:tcPr>
          <w:p w:rsidR="009B7A20" w:rsidRPr="003E159A" w:rsidRDefault="009B7A20" w:rsidP="00E75F39">
            <w:pPr>
              <w:jc w:val="both"/>
              <w:rPr>
                <w:rFonts w:ascii="Arial" w:eastAsia="Calibri" w:hAnsi="Arial" w:cs="Arial"/>
                <w:szCs w:val="24"/>
                <w:u w:val="single"/>
                <w:lang w:eastAsia="en-US"/>
              </w:rPr>
            </w:pPr>
            <w:r w:rsidRPr="003E159A">
              <w:rPr>
                <w:rFonts w:ascii="Arial" w:eastAsia="Calibri" w:hAnsi="Arial" w:cs="Arial"/>
                <w:szCs w:val="24"/>
                <w:u w:val="single"/>
                <w:lang w:eastAsia="en-US"/>
              </w:rPr>
              <w:t>Staff Turnover</w:t>
            </w:r>
          </w:p>
          <w:p w:rsidR="009B7A20" w:rsidRPr="003E159A" w:rsidRDefault="009B7A20" w:rsidP="009B7A20">
            <w:pPr>
              <w:jc w:val="both"/>
              <w:rPr>
                <w:rFonts w:ascii="Arial" w:eastAsia="Calibri" w:hAnsi="Arial" w:cs="Arial"/>
                <w:szCs w:val="24"/>
              </w:rPr>
            </w:pPr>
          </w:p>
          <w:p w:rsidR="00CB268B" w:rsidRDefault="009B7A20" w:rsidP="009B7A20">
            <w:pPr>
              <w:jc w:val="both"/>
              <w:rPr>
                <w:rFonts w:ascii="Arial" w:eastAsia="Calibri" w:hAnsi="Arial" w:cs="Arial"/>
                <w:szCs w:val="24"/>
              </w:rPr>
            </w:pPr>
            <w:r w:rsidRPr="003E159A">
              <w:rPr>
                <w:rFonts w:ascii="Arial" w:eastAsia="Calibri" w:hAnsi="Arial" w:cs="Arial"/>
                <w:szCs w:val="24"/>
              </w:rPr>
              <w:t xml:space="preserve">Resignations in Quarter </w:t>
            </w:r>
            <w:r w:rsidR="00334B2E">
              <w:rPr>
                <w:rFonts w:ascii="Arial" w:eastAsia="Calibri" w:hAnsi="Arial" w:cs="Arial"/>
                <w:szCs w:val="24"/>
              </w:rPr>
              <w:t>4</w:t>
            </w:r>
            <w:r w:rsidRPr="003E159A">
              <w:rPr>
                <w:rFonts w:ascii="Arial" w:eastAsia="Calibri" w:hAnsi="Arial" w:cs="Arial"/>
                <w:szCs w:val="24"/>
              </w:rPr>
              <w:t xml:space="preserve"> as a percentage of the number of posts and resignations have been </w:t>
            </w:r>
            <w:r w:rsidR="00CB268B">
              <w:rPr>
                <w:rFonts w:ascii="Arial" w:eastAsia="Calibri" w:hAnsi="Arial" w:cs="Arial"/>
                <w:szCs w:val="24"/>
              </w:rPr>
              <w:t>lower than</w:t>
            </w:r>
            <w:r w:rsidRPr="003E159A">
              <w:rPr>
                <w:rFonts w:ascii="Arial" w:eastAsia="Calibri" w:hAnsi="Arial" w:cs="Arial"/>
                <w:szCs w:val="24"/>
              </w:rPr>
              <w:t xml:space="preserve"> </w:t>
            </w:r>
            <w:r w:rsidR="00CB268B">
              <w:rPr>
                <w:rFonts w:ascii="Arial" w:eastAsia="Calibri" w:hAnsi="Arial" w:cs="Arial"/>
                <w:szCs w:val="24"/>
              </w:rPr>
              <w:t>the same quarter last year</w:t>
            </w:r>
            <w:r w:rsidRPr="003E159A">
              <w:rPr>
                <w:rFonts w:ascii="Arial" w:eastAsia="Calibri" w:hAnsi="Arial" w:cs="Arial"/>
                <w:szCs w:val="24"/>
              </w:rPr>
              <w:t xml:space="preserve"> with an average turnover of </w:t>
            </w:r>
            <w:r w:rsidR="00334B2E" w:rsidRPr="00121552">
              <w:rPr>
                <w:rFonts w:ascii="Arial" w:eastAsia="Calibri" w:hAnsi="Arial" w:cs="Arial"/>
                <w:szCs w:val="24"/>
              </w:rPr>
              <w:t>0</w:t>
            </w:r>
            <w:r w:rsidR="00997203" w:rsidRPr="00121552">
              <w:rPr>
                <w:rFonts w:ascii="Arial" w:eastAsia="Calibri" w:hAnsi="Arial" w:cs="Arial"/>
                <w:szCs w:val="24"/>
              </w:rPr>
              <w:t>.3</w:t>
            </w:r>
            <w:r w:rsidRPr="00121552">
              <w:rPr>
                <w:rFonts w:ascii="Arial" w:eastAsia="Calibri" w:hAnsi="Arial" w:cs="Arial"/>
                <w:szCs w:val="24"/>
              </w:rPr>
              <w:t>%</w:t>
            </w:r>
            <w:r w:rsidRPr="003E159A">
              <w:rPr>
                <w:rFonts w:ascii="Arial" w:eastAsia="Calibri" w:hAnsi="Arial" w:cs="Arial"/>
                <w:szCs w:val="24"/>
              </w:rPr>
              <w:t xml:space="preserve"> equating to an average of </w:t>
            </w:r>
            <w:r w:rsidR="00997203">
              <w:rPr>
                <w:rFonts w:ascii="Arial" w:eastAsia="Calibri" w:hAnsi="Arial" w:cs="Arial"/>
                <w:szCs w:val="24"/>
              </w:rPr>
              <w:t>2</w:t>
            </w:r>
            <w:r w:rsidR="005F2A13" w:rsidRPr="003E159A">
              <w:rPr>
                <w:rFonts w:ascii="Arial" w:eastAsia="Calibri" w:hAnsi="Arial" w:cs="Arial"/>
                <w:szCs w:val="24"/>
              </w:rPr>
              <w:t xml:space="preserve"> </w:t>
            </w:r>
            <w:r w:rsidRPr="003E159A">
              <w:rPr>
                <w:rFonts w:ascii="Arial" w:eastAsia="Calibri" w:hAnsi="Arial" w:cs="Arial"/>
                <w:szCs w:val="24"/>
              </w:rPr>
              <w:t>resignations a month</w:t>
            </w:r>
            <w:r w:rsidR="00C427F8">
              <w:rPr>
                <w:rFonts w:ascii="Arial" w:eastAsia="Calibri" w:hAnsi="Arial" w:cs="Arial"/>
                <w:szCs w:val="24"/>
              </w:rPr>
              <w:t xml:space="preserve"> across the whole organisation</w:t>
            </w:r>
            <w:r w:rsidRPr="003E159A">
              <w:rPr>
                <w:rFonts w:ascii="Arial" w:eastAsia="Calibri" w:hAnsi="Arial" w:cs="Arial"/>
                <w:szCs w:val="24"/>
              </w:rPr>
              <w:t>.</w:t>
            </w:r>
            <w:r w:rsidR="00413B84" w:rsidRPr="003E159A">
              <w:rPr>
                <w:rFonts w:ascii="Arial" w:eastAsia="Calibri" w:hAnsi="Arial" w:cs="Arial"/>
                <w:szCs w:val="24"/>
              </w:rPr>
              <w:t xml:space="preserve"> </w:t>
            </w:r>
            <w:r w:rsidR="00CB268B">
              <w:rPr>
                <w:rFonts w:ascii="Arial" w:eastAsia="Calibri" w:hAnsi="Arial" w:cs="Arial"/>
                <w:szCs w:val="24"/>
              </w:rPr>
              <w:t>In the same quarter in 2017/18 the average s</w:t>
            </w:r>
            <w:r w:rsidR="00413B84" w:rsidRPr="00F60031">
              <w:rPr>
                <w:rFonts w:ascii="Arial" w:eastAsia="Calibri" w:hAnsi="Arial" w:cs="Arial"/>
                <w:szCs w:val="24"/>
              </w:rPr>
              <w:t xml:space="preserve">taff turnover </w:t>
            </w:r>
            <w:r w:rsidR="00CB268B">
              <w:rPr>
                <w:rFonts w:ascii="Arial" w:eastAsia="Calibri" w:hAnsi="Arial" w:cs="Arial"/>
                <w:szCs w:val="24"/>
              </w:rPr>
              <w:t>was 0.7% equating to just over 4 resignations a month.</w:t>
            </w:r>
          </w:p>
          <w:p w:rsidR="002E6BF4" w:rsidRPr="003E159A" w:rsidRDefault="002E6BF4" w:rsidP="00CB268B">
            <w:pPr>
              <w:jc w:val="both"/>
              <w:rPr>
                <w:rFonts w:ascii="Arial" w:eastAsia="Calibri" w:hAnsi="Arial" w:cs="Arial"/>
                <w:szCs w:val="24"/>
                <w:u w:val="single"/>
                <w:lang w:eastAsia="en-US"/>
              </w:rPr>
            </w:pPr>
          </w:p>
        </w:tc>
      </w:tr>
      <w:tr w:rsidR="00CB268B" w:rsidRPr="007214D1" w:rsidTr="006F3879">
        <w:trPr>
          <w:trHeight w:val="80"/>
        </w:trPr>
        <w:tc>
          <w:tcPr>
            <w:tcW w:w="959" w:type="dxa"/>
          </w:tcPr>
          <w:p w:rsidR="00CB268B" w:rsidRPr="003E159A" w:rsidRDefault="00CB268B" w:rsidP="00DD3B83">
            <w:pPr>
              <w:rPr>
                <w:rFonts w:ascii="Arial" w:hAnsi="Arial" w:cs="Arial"/>
                <w:szCs w:val="24"/>
              </w:rPr>
            </w:pPr>
            <w:r>
              <w:rPr>
                <w:rFonts w:ascii="Arial" w:hAnsi="Arial" w:cs="Arial"/>
                <w:szCs w:val="24"/>
              </w:rPr>
              <w:t>3.3.1</w:t>
            </w:r>
          </w:p>
        </w:tc>
        <w:tc>
          <w:tcPr>
            <w:tcW w:w="8505" w:type="dxa"/>
          </w:tcPr>
          <w:p w:rsidR="00CB268B" w:rsidRPr="003E159A" w:rsidRDefault="00CB268B" w:rsidP="00CB268B">
            <w:pPr>
              <w:jc w:val="both"/>
              <w:rPr>
                <w:rFonts w:ascii="Arial" w:eastAsia="Calibri" w:hAnsi="Arial" w:cs="Arial"/>
                <w:szCs w:val="24"/>
              </w:rPr>
            </w:pPr>
            <w:r>
              <w:rPr>
                <w:rFonts w:ascii="Arial" w:eastAsia="Calibri" w:hAnsi="Arial" w:cs="Arial"/>
                <w:szCs w:val="24"/>
              </w:rPr>
              <w:t xml:space="preserve">Staff turnover </w:t>
            </w:r>
            <w:r w:rsidRPr="00F60031">
              <w:rPr>
                <w:rFonts w:ascii="Arial" w:eastAsia="Calibri" w:hAnsi="Arial" w:cs="Arial"/>
                <w:szCs w:val="24"/>
              </w:rPr>
              <w:t>remains in a ‘</w:t>
            </w:r>
            <w:r w:rsidRPr="00F60031">
              <w:rPr>
                <w:rFonts w:ascii="Arial" w:eastAsia="Calibri" w:hAnsi="Arial" w:cs="Arial"/>
                <w:b/>
                <w:szCs w:val="24"/>
              </w:rPr>
              <w:t>green</w:t>
            </w:r>
            <w:r w:rsidRPr="00F60031">
              <w:rPr>
                <w:rFonts w:ascii="Arial" w:eastAsia="Calibri" w:hAnsi="Arial" w:cs="Arial"/>
                <w:szCs w:val="24"/>
              </w:rPr>
              <w:t>’ RAG-rated status in terms of the Charity’s performance reporting and therefore does not present any current ongoing concerns for HLH.</w:t>
            </w:r>
          </w:p>
          <w:p w:rsidR="00CB268B" w:rsidRPr="003E159A" w:rsidRDefault="00CB268B" w:rsidP="00E75F39">
            <w:pPr>
              <w:jc w:val="both"/>
              <w:rPr>
                <w:rFonts w:ascii="Arial" w:eastAsia="Calibri" w:hAnsi="Arial" w:cs="Arial"/>
                <w:szCs w:val="24"/>
                <w:u w:val="single"/>
                <w:lang w:eastAsia="en-US"/>
              </w:rPr>
            </w:pPr>
          </w:p>
        </w:tc>
      </w:tr>
      <w:tr w:rsidR="003C1B3B" w:rsidRPr="007214D1" w:rsidTr="006F3879">
        <w:trPr>
          <w:trHeight w:val="80"/>
        </w:trPr>
        <w:tc>
          <w:tcPr>
            <w:tcW w:w="959" w:type="dxa"/>
          </w:tcPr>
          <w:p w:rsidR="003C1B3B" w:rsidRPr="003E159A" w:rsidRDefault="003C1B3B" w:rsidP="00EA30B4">
            <w:pPr>
              <w:rPr>
                <w:rFonts w:ascii="Arial" w:hAnsi="Arial" w:cs="Arial"/>
                <w:szCs w:val="24"/>
              </w:rPr>
            </w:pPr>
            <w:r>
              <w:rPr>
                <w:rFonts w:ascii="Arial" w:hAnsi="Arial" w:cs="Arial"/>
                <w:szCs w:val="24"/>
              </w:rPr>
              <w:t>3.3.</w:t>
            </w:r>
            <w:r w:rsidR="00EA30B4">
              <w:rPr>
                <w:rFonts w:ascii="Arial" w:hAnsi="Arial" w:cs="Arial"/>
                <w:szCs w:val="24"/>
              </w:rPr>
              <w:t>2</w:t>
            </w:r>
          </w:p>
        </w:tc>
        <w:tc>
          <w:tcPr>
            <w:tcW w:w="8505" w:type="dxa"/>
          </w:tcPr>
          <w:p w:rsidR="003C1B3B" w:rsidRPr="003C1B3B" w:rsidRDefault="003C1B3B" w:rsidP="00E75F39">
            <w:pPr>
              <w:jc w:val="both"/>
              <w:rPr>
                <w:rFonts w:ascii="Arial" w:eastAsia="Calibri" w:hAnsi="Arial" w:cs="Arial"/>
                <w:szCs w:val="24"/>
                <w:lang w:eastAsia="en-US"/>
              </w:rPr>
            </w:pPr>
            <w:r w:rsidRPr="003C1B3B">
              <w:rPr>
                <w:rFonts w:ascii="Arial" w:eastAsia="Calibri" w:hAnsi="Arial" w:cs="Arial"/>
                <w:szCs w:val="24"/>
                <w:lang w:eastAsia="en-US"/>
              </w:rPr>
              <w:t>As requested by the Board, the HR Manager is undertaking a benchmarking review of staff turnover within similar organisations but as reporting methods vary between organisations this has not been straightforward and will therefore be reported at the next Board meeting.</w:t>
            </w:r>
          </w:p>
          <w:p w:rsidR="003C1B3B" w:rsidRPr="003E159A" w:rsidRDefault="003C1B3B" w:rsidP="00E75F39">
            <w:pPr>
              <w:jc w:val="both"/>
              <w:rPr>
                <w:rFonts w:ascii="Arial" w:eastAsia="Calibri" w:hAnsi="Arial" w:cs="Arial"/>
                <w:szCs w:val="24"/>
                <w:u w:val="single"/>
                <w:lang w:eastAsia="en-US"/>
              </w:rPr>
            </w:pPr>
          </w:p>
        </w:tc>
      </w:tr>
      <w:tr w:rsidR="009B7A20" w:rsidRPr="007214D1" w:rsidTr="006F3879">
        <w:trPr>
          <w:trHeight w:val="80"/>
        </w:trPr>
        <w:tc>
          <w:tcPr>
            <w:tcW w:w="959" w:type="dxa"/>
          </w:tcPr>
          <w:p w:rsidR="009B7A20" w:rsidRDefault="009B7A20" w:rsidP="00416BFF">
            <w:pPr>
              <w:rPr>
                <w:rFonts w:ascii="Arial" w:hAnsi="Arial" w:cs="Arial"/>
                <w:szCs w:val="24"/>
              </w:rPr>
            </w:pPr>
            <w:r>
              <w:rPr>
                <w:rFonts w:ascii="Arial" w:hAnsi="Arial" w:cs="Arial"/>
                <w:szCs w:val="24"/>
              </w:rPr>
              <w:t>3.</w:t>
            </w:r>
            <w:r w:rsidR="00DD3B83">
              <w:rPr>
                <w:rFonts w:ascii="Arial" w:hAnsi="Arial" w:cs="Arial"/>
                <w:szCs w:val="24"/>
              </w:rPr>
              <w:t>4</w:t>
            </w:r>
          </w:p>
          <w:p w:rsidR="009B7A20" w:rsidRDefault="009B7A20" w:rsidP="00416BFF">
            <w:pPr>
              <w:rPr>
                <w:rFonts w:ascii="Arial" w:hAnsi="Arial" w:cs="Arial"/>
                <w:szCs w:val="24"/>
              </w:rPr>
            </w:pPr>
          </w:p>
          <w:p w:rsidR="009B7A20" w:rsidRDefault="009B7A20" w:rsidP="00416BFF">
            <w:pPr>
              <w:rPr>
                <w:rFonts w:ascii="Arial" w:hAnsi="Arial" w:cs="Arial"/>
                <w:szCs w:val="24"/>
              </w:rPr>
            </w:pPr>
          </w:p>
          <w:p w:rsidR="001C380A" w:rsidRDefault="001C380A" w:rsidP="00416BFF">
            <w:pPr>
              <w:rPr>
                <w:rFonts w:ascii="Arial" w:hAnsi="Arial" w:cs="Arial"/>
                <w:szCs w:val="24"/>
              </w:rPr>
            </w:pPr>
          </w:p>
          <w:p w:rsidR="009B7A20" w:rsidRDefault="009B7A20" w:rsidP="00416BFF">
            <w:pPr>
              <w:rPr>
                <w:rFonts w:ascii="Arial" w:hAnsi="Arial" w:cs="Arial"/>
                <w:szCs w:val="24"/>
              </w:rPr>
            </w:pPr>
          </w:p>
          <w:p w:rsidR="003E159A" w:rsidRDefault="003E159A" w:rsidP="00416BFF">
            <w:pPr>
              <w:rPr>
                <w:rFonts w:ascii="Arial" w:hAnsi="Arial" w:cs="Arial"/>
                <w:szCs w:val="24"/>
              </w:rPr>
            </w:pPr>
          </w:p>
          <w:p w:rsidR="009B7A20" w:rsidRDefault="009B7A20" w:rsidP="00416BFF">
            <w:pPr>
              <w:rPr>
                <w:rFonts w:ascii="Arial" w:hAnsi="Arial" w:cs="Arial"/>
                <w:szCs w:val="24"/>
              </w:rPr>
            </w:pPr>
            <w:r>
              <w:rPr>
                <w:rFonts w:ascii="Arial" w:hAnsi="Arial" w:cs="Arial"/>
                <w:szCs w:val="24"/>
              </w:rPr>
              <w:t>3.</w:t>
            </w:r>
            <w:r w:rsidR="00DD3B83">
              <w:rPr>
                <w:rFonts w:ascii="Arial" w:hAnsi="Arial" w:cs="Arial"/>
                <w:szCs w:val="24"/>
              </w:rPr>
              <w:t>5</w:t>
            </w:r>
          </w:p>
          <w:p w:rsidR="009B7A20" w:rsidRDefault="009B7A20" w:rsidP="00416BFF">
            <w:pPr>
              <w:rPr>
                <w:rFonts w:ascii="Arial" w:hAnsi="Arial" w:cs="Arial"/>
                <w:szCs w:val="24"/>
              </w:rPr>
            </w:pPr>
          </w:p>
          <w:p w:rsidR="009B7A20" w:rsidRDefault="009B7A20" w:rsidP="00416BFF">
            <w:pPr>
              <w:rPr>
                <w:rFonts w:ascii="Arial" w:hAnsi="Arial" w:cs="Arial"/>
                <w:szCs w:val="24"/>
              </w:rPr>
            </w:pPr>
          </w:p>
          <w:p w:rsidR="009B7A20" w:rsidRDefault="009B7A20" w:rsidP="00416BFF">
            <w:pPr>
              <w:rPr>
                <w:rFonts w:ascii="Arial" w:hAnsi="Arial" w:cs="Arial"/>
                <w:szCs w:val="24"/>
              </w:rPr>
            </w:pPr>
          </w:p>
          <w:p w:rsidR="009B7A20" w:rsidRDefault="009B7A20" w:rsidP="00416BFF">
            <w:pPr>
              <w:rPr>
                <w:rFonts w:ascii="Arial" w:hAnsi="Arial" w:cs="Arial"/>
                <w:szCs w:val="24"/>
              </w:rPr>
            </w:pPr>
          </w:p>
          <w:p w:rsidR="007A0AAC" w:rsidRDefault="007A0AAC" w:rsidP="00DD3B83">
            <w:pPr>
              <w:rPr>
                <w:rFonts w:ascii="Arial" w:hAnsi="Arial" w:cs="Arial"/>
                <w:szCs w:val="24"/>
              </w:rPr>
            </w:pPr>
          </w:p>
          <w:p w:rsidR="009B7A20" w:rsidRDefault="009B7A20" w:rsidP="00DD3B83">
            <w:pPr>
              <w:rPr>
                <w:rFonts w:ascii="Arial" w:hAnsi="Arial" w:cs="Arial"/>
                <w:szCs w:val="24"/>
              </w:rPr>
            </w:pPr>
            <w:r>
              <w:rPr>
                <w:rFonts w:ascii="Arial" w:hAnsi="Arial" w:cs="Arial"/>
                <w:szCs w:val="24"/>
              </w:rPr>
              <w:t>3.</w:t>
            </w:r>
            <w:r w:rsidR="00DD3B83">
              <w:rPr>
                <w:rFonts w:ascii="Arial" w:hAnsi="Arial" w:cs="Arial"/>
                <w:szCs w:val="24"/>
              </w:rPr>
              <w:t>6</w:t>
            </w:r>
          </w:p>
        </w:tc>
        <w:tc>
          <w:tcPr>
            <w:tcW w:w="8505" w:type="dxa"/>
          </w:tcPr>
          <w:p w:rsidR="009B7A20" w:rsidRPr="009C1F2A" w:rsidRDefault="00C427F8" w:rsidP="00D44B45">
            <w:pPr>
              <w:jc w:val="both"/>
              <w:rPr>
                <w:rFonts w:ascii="Arial" w:hAnsi="Arial" w:cs="Arial"/>
                <w:szCs w:val="24"/>
                <w:u w:val="single"/>
              </w:rPr>
            </w:pPr>
            <w:r>
              <w:rPr>
                <w:rFonts w:ascii="Arial" w:hAnsi="Arial" w:cs="Arial"/>
                <w:szCs w:val="24"/>
                <w:u w:val="single"/>
              </w:rPr>
              <w:t>Use of the charity disciplinary processes</w:t>
            </w:r>
          </w:p>
          <w:p w:rsidR="009B7A20" w:rsidRPr="009C1F2A" w:rsidRDefault="009B7A20" w:rsidP="00D44B45">
            <w:pPr>
              <w:jc w:val="both"/>
              <w:rPr>
                <w:rFonts w:ascii="Arial" w:hAnsi="Arial" w:cs="Arial"/>
                <w:szCs w:val="24"/>
              </w:rPr>
            </w:pPr>
          </w:p>
          <w:p w:rsidR="009B7A20" w:rsidRPr="007B5E32" w:rsidRDefault="009B7A20" w:rsidP="00D44B45">
            <w:pPr>
              <w:jc w:val="both"/>
              <w:rPr>
                <w:rFonts w:ascii="Arial" w:hAnsi="Arial" w:cs="Arial"/>
              </w:rPr>
            </w:pPr>
            <w:r>
              <w:rPr>
                <w:rFonts w:ascii="Arial" w:hAnsi="Arial" w:cs="Arial"/>
              </w:rPr>
              <w:t xml:space="preserve">There </w:t>
            </w:r>
            <w:r w:rsidR="007A0AAC">
              <w:rPr>
                <w:rFonts w:ascii="Arial" w:hAnsi="Arial" w:cs="Arial"/>
              </w:rPr>
              <w:t>were three</w:t>
            </w:r>
            <w:r w:rsidR="005F2A13" w:rsidRPr="009C1F2A">
              <w:rPr>
                <w:rFonts w:ascii="Arial" w:hAnsi="Arial" w:cs="Arial"/>
              </w:rPr>
              <w:t xml:space="preserve"> </w:t>
            </w:r>
            <w:r w:rsidR="003E159A">
              <w:rPr>
                <w:rFonts w:ascii="Arial" w:hAnsi="Arial" w:cs="Arial"/>
              </w:rPr>
              <w:t xml:space="preserve">new </w:t>
            </w:r>
            <w:r w:rsidRPr="009C1F2A">
              <w:rPr>
                <w:rFonts w:ascii="Arial" w:hAnsi="Arial" w:cs="Arial"/>
              </w:rPr>
              <w:t>issue</w:t>
            </w:r>
            <w:r w:rsidR="007A0AAC">
              <w:rPr>
                <w:rFonts w:ascii="Arial" w:hAnsi="Arial" w:cs="Arial"/>
              </w:rPr>
              <w:t>s</w:t>
            </w:r>
            <w:r w:rsidR="00AE69D4">
              <w:rPr>
                <w:rFonts w:ascii="Arial" w:hAnsi="Arial" w:cs="Arial"/>
              </w:rPr>
              <w:t xml:space="preserve"> considered under the C</w:t>
            </w:r>
            <w:r w:rsidRPr="009C1F2A">
              <w:rPr>
                <w:rFonts w:ascii="Arial" w:hAnsi="Arial" w:cs="Arial"/>
              </w:rPr>
              <w:t>harity’s disciplinary process in Q</w:t>
            </w:r>
            <w:r w:rsidR="007A0AAC">
              <w:rPr>
                <w:rFonts w:ascii="Arial" w:hAnsi="Arial" w:cs="Arial"/>
              </w:rPr>
              <w:t>4</w:t>
            </w:r>
            <w:r w:rsidRPr="009C1F2A">
              <w:rPr>
                <w:rFonts w:ascii="Arial" w:hAnsi="Arial" w:cs="Arial"/>
              </w:rPr>
              <w:t xml:space="preserve"> 201</w:t>
            </w:r>
            <w:r>
              <w:rPr>
                <w:rFonts w:ascii="Arial" w:hAnsi="Arial" w:cs="Arial"/>
              </w:rPr>
              <w:t>8</w:t>
            </w:r>
            <w:r w:rsidRPr="009C1F2A">
              <w:rPr>
                <w:rFonts w:ascii="Arial" w:hAnsi="Arial" w:cs="Arial"/>
              </w:rPr>
              <w:t>/1</w:t>
            </w:r>
            <w:r>
              <w:rPr>
                <w:rFonts w:ascii="Arial" w:hAnsi="Arial" w:cs="Arial"/>
              </w:rPr>
              <w:t>9</w:t>
            </w:r>
            <w:r w:rsidRPr="009C1F2A">
              <w:rPr>
                <w:rFonts w:ascii="Arial" w:hAnsi="Arial" w:cs="Arial"/>
              </w:rPr>
              <w:t xml:space="preserve">, </w:t>
            </w:r>
            <w:r w:rsidR="007A0AAC">
              <w:rPr>
                <w:rFonts w:ascii="Arial" w:hAnsi="Arial" w:cs="Arial"/>
              </w:rPr>
              <w:t xml:space="preserve">two of </w:t>
            </w:r>
            <w:r w:rsidR="002A57F2">
              <w:rPr>
                <w:rFonts w:ascii="Arial" w:hAnsi="Arial" w:cs="Arial"/>
              </w:rPr>
              <w:t xml:space="preserve">which </w:t>
            </w:r>
            <w:r w:rsidR="007A0AAC">
              <w:rPr>
                <w:rFonts w:ascii="Arial" w:hAnsi="Arial" w:cs="Arial"/>
              </w:rPr>
              <w:t>were</w:t>
            </w:r>
            <w:r w:rsidR="002A57F2">
              <w:rPr>
                <w:rFonts w:ascii="Arial" w:hAnsi="Arial" w:cs="Arial"/>
              </w:rPr>
              <w:t xml:space="preserve"> resolved</w:t>
            </w:r>
            <w:r w:rsidR="003E159A">
              <w:rPr>
                <w:rFonts w:ascii="Arial" w:hAnsi="Arial" w:cs="Arial"/>
              </w:rPr>
              <w:t>.</w:t>
            </w:r>
            <w:r w:rsidR="002A57F2">
              <w:rPr>
                <w:rFonts w:ascii="Arial" w:hAnsi="Arial" w:cs="Arial"/>
              </w:rPr>
              <w:t xml:space="preserve"> </w:t>
            </w:r>
            <w:r w:rsidR="003E159A">
              <w:rPr>
                <w:rFonts w:ascii="Arial" w:hAnsi="Arial" w:cs="Arial"/>
              </w:rPr>
              <w:t xml:space="preserve">One further issue carried forward </w:t>
            </w:r>
            <w:r w:rsidR="007A0AAC">
              <w:rPr>
                <w:rFonts w:ascii="Arial" w:hAnsi="Arial" w:cs="Arial"/>
              </w:rPr>
              <w:t>into</w:t>
            </w:r>
            <w:r w:rsidR="003E159A">
              <w:rPr>
                <w:rFonts w:ascii="Arial" w:hAnsi="Arial" w:cs="Arial"/>
              </w:rPr>
              <w:t xml:space="preserve"> Q</w:t>
            </w:r>
            <w:r w:rsidR="007A0AAC">
              <w:rPr>
                <w:rFonts w:ascii="Arial" w:hAnsi="Arial" w:cs="Arial"/>
              </w:rPr>
              <w:t>1 2019/20 and</w:t>
            </w:r>
            <w:r w:rsidR="003E159A">
              <w:rPr>
                <w:rFonts w:ascii="Arial" w:hAnsi="Arial" w:cs="Arial"/>
              </w:rPr>
              <w:t xml:space="preserve"> is currently at the appeal stage.</w:t>
            </w:r>
          </w:p>
          <w:p w:rsidR="001C380A" w:rsidRPr="009C1F2A" w:rsidRDefault="001C380A" w:rsidP="00D44B45">
            <w:pPr>
              <w:jc w:val="both"/>
              <w:rPr>
                <w:rFonts w:ascii="Arial" w:hAnsi="Arial" w:cs="Arial"/>
                <w:szCs w:val="24"/>
                <w:u w:val="single"/>
              </w:rPr>
            </w:pPr>
          </w:p>
          <w:p w:rsidR="009B7A20" w:rsidRPr="009C1F2A" w:rsidRDefault="00C427F8" w:rsidP="00D44B45">
            <w:pPr>
              <w:jc w:val="both"/>
              <w:rPr>
                <w:rFonts w:ascii="Arial" w:hAnsi="Arial" w:cs="Arial"/>
                <w:szCs w:val="24"/>
                <w:u w:val="single"/>
              </w:rPr>
            </w:pPr>
            <w:r>
              <w:rPr>
                <w:rFonts w:ascii="Arial" w:hAnsi="Arial" w:cs="Arial"/>
                <w:szCs w:val="24"/>
                <w:u w:val="single"/>
              </w:rPr>
              <w:t>Use of the charity grievance processes</w:t>
            </w:r>
          </w:p>
          <w:p w:rsidR="009B7A20" w:rsidRPr="009C1F2A" w:rsidRDefault="009B7A20" w:rsidP="00D44B45">
            <w:pPr>
              <w:jc w:val="both"/>
              <w:rPr>
                <w:rFonts w:ascii="Arial" w:hAnsi="Arial" w:cs="Arial"/>
                <w:szCs w:val="24"/>
              </w:rPr>
            </w:pPr>
          </w:p>
          <w:p w:rsidR="009B7A20" w:rsidRPr="009C1F2A" w:rsidRDefault="009B7A20" w:rsidP="00D44B45">
            <w:pPr>
              <w:pStyle w:val="CommentText"/>
              <w:jc w:val="both"/>
              <w:rPr>
                <w:rFonts w:ascii="Arial" w:hAnsi="Arial" w:cs="Arial"/>
                <w:sz w:val="24"/>
                <w:szCs w:val="24"/>
              </w:rPr>
            </w:pPr>
            <w:r w:rsidRPr="009C1F2A">
              <w:rPr>
                <w:rFonts w:ascii="Arial" w:hAnsi="Arial" w:cs="Arial"/>
                <w:sz w:val="24"/>
                <w:szCs w:val="24"/>
              </w:rPr>
              <w:t xml:space="preserve">There </w:t>
            </w:r>
            <w:r>
              <w:rPr>
                <w:rFonts w:ascii="Arial" w:hAnsi="Arial" w:cs="Arial"/>
                <w:sz w:val="24"/>
                <w:szCs w:val="24"/>
              </w:rPr>
              <w:t xml:space="preserve">were </w:t>
            </w:r>
            <w:r w:rsidR="003E159A">
              <w:rPr>
                <w:rFonts w:ascii="Arial" w:hAnsi="Arial" w:cs="Arial"/>
                <w:sz w:val="24"/>
                <w:szCs w:val="24"/>
              </w:rPr>
              <w:t>two</w:t>
            </w:r>
            <w:r w:rsidR="005F2A13">
              <w:rPr>
                <w:rFonts w:ascii="Arial" w:hAnsi="Arial" w:cs="Arial"/>
                <w:sz w:val="24"/>
                <w:szCs w:val="24"/>
              </w:rPr>
              <w:t xml:space="preserve"> </w:t>
            </w:r>
            <w:r w:rsidR="007A0AAC">
              <w:rPr>
                <w:rFonts w:ascii="Arial" w:hAnsi="Arial" w:cs="Arial"/>
                <w:sz w:val="24"/>
                <w:szCs w:val="24"/>
              </w:rPr>
              <w:t xml:space="preserve">new </w:t>
            </w:r>
            <w:r w:rsidRPr="009C1F2A">
              <w:rPr>
                <w:rFonts w:ascii="Arial" w:hAnsi="Arial" w:cs="Arial"/>
                <w:sz w:val="24"/>
                <w:szCs w:val="24"/>
              </w:rPr>
              <w:t>matter</w:t>
            </w:r>
            <w:r>
              <w:rPr>
                <w:rFonts w:ascii="Arial" w:hAnsi="Arial" w:cs="Arial"/>
                <w:sz w:val="24"/>
                <w:szCs w:val="24"/>
              </w:rPr>
              <w:t>s</w:t>
            </w:r>
            <w:r w:rsidRPr="009C1F2A">
              <w:rPr>
                <w:rFonts w:ascii="Arial" w:hAnsi="Arial" w:cs="Arial"/>
                <w:sz w:val="24"/>
                <w:szCs w:val="24"/>
              </w:rPr>
              <w:t xml:space="preserve"> considered under the chari</w:t>
            </w:r>
            <w:r>
              <w:rPr>
                <w:rFonts w:ascii="Arial" w:hAnsi="Arial" w:cs="Arial"/>
                <w:sz w:val="24"/>
                <w:szCs w:val="24"/>
              </w:rPr>
              <w:t>ty’s grievance procedure in Q</w:t>
            </w:r>
            <w:r w:rsidR="007A0AAC">
              <w:rPr>
                <w:rFonts w:ascii="Arial" w:hAnsi="Arial" w:cs="Arial"/>
                <w:sz w:val="24"/>
                <w:szCs w:val="24"/>
              </w:rPr>
              <w:t>4</w:t>
            </w:r>
            <w:r w:rsidRPr="009C1F2A">
              <w:rPr>
                <w:rFonts w:ascii="Arial" w:hAnsi="Arial" w:cs="Arial"/>
                <w:sz w:val="24"/>
                <w:szCs w:val="24"/>
              </w:rPr>
              <w:t xml:space="preserve"> 201</w:t>
            </w:r>
            <w:r>
              <w:rPr>
                <w:rFonts w:ascii="Arial" w:hAnsi="Arial" w:cs="Arial"/>
                <w:sz w:val="24"/>
                <w:szCs w:val="24"/>
              </w:rPr>
              <w:t>8</w:t>
            </w:r>
            <w:r w:rsidRPr="009C1F2A">
              <w:rPr>
                <w:rFonts w:ascii="Arial" w:hAnsi="Arial" w:cs="Arial"/>
                <w:sz w:val="24"/>
                <w:szCs w:val="24"/>
              </w:rPr>
              <w:t>/1</w:t>
            </w:r>
            <w:r w:rsidR="007127E4">
              <w:rPr>
                <w:rFonts w:ascii="Arial" w:hAnsi="Arial" w:cs="Arial"/>
                <w:sz w:val="24"/>
                <w:szCs w:val="24"/>
              </w:rPr>
              <w:t>9</w:t>
            </w:r>
            <w:r w:rsidRPr="009C1F2A">
              <w:rPr>
                <w:rFonts w:ascii="Arial" w:hAnsi="Arial" w:cs="Arial"/>
                <w:sz w:val="24"/>
                <w:szCs w:val="24"/>
              </w:rPr>
              <w:t xml:space="preserve">. </w:t>
            </w:r>
            <w:r w:rsidR="007A0AAC">
              <w:rPr>
                <w:rFonts w:ascii="Arial" w:hAnsi="Arial" w:cs="Arial"/>
                <w:sz w:val="24"/>
                <w:szCs w:val="24"/>
              </w:rPr>
              <w:t>One has</w:t>
            </w:r>
            <w:r w:rsidRPr="009C1F2A">
              <w:rPr>
                <w:rFonts w:ascii="Arial" w:hAnsi="Arial" w:cs="Arial"/>
                <w:sz w:val="24"/>
                <w:szCs w:val="24"/>
              </w:rPr>
              <w:t xml:space="preserve"> been </w:t>
            </w:r>
            <w:r w:rsidR="007A0AAC">
              <w:rPr>
                <w:rFonts w:ascii="Arial" w:hAnsi="Arial" w:cs="Arial"/>
                <w:sz w:val="24"/>
                <w:szCs w:val="24"/>
              </w:rPr>
              <w:t xml:space="preserve">fully </w:t>
            </w:r>
            <w:r w:rsidRPr="009C1F2A">
              <w:rPr>
                <w:rFonts w:ascii="Arial" w:hAnsi="Arial" w:cs="Arial"/>
                <w:sz w:val="24"/>
                <w:szCs w:val="24"/>
              </w:rPr>
              <w:t>addressed</w:t>
            </w:r>
            <w:r w:rsidR="00976F24">
              <w:rPr>
                <w:rFonts w:ascii="Arial" w:hAnsi="Arial" w:cs="Arial"/>
                <w:sz w:val="24"/>
                <w:szCs w:val="24"/>
              </w:rPr>
              <w:t xml:space="preserve"> and </w:t>
            </w:r>
            <w:r w:rsidR="007A0AAC">
              <w:rPr>
                <w:rFonts w:ascii="Arial" w:hAnsi="Arial" w:cs="Arial"/>
                <w:sz w:val="24"/>
                <w:szCs w:val="24"/>
              </w:rPr>
              <w:t xml:space="preserve">is now closed and the other carried forward into Q1 2019/20. </w:t>
            </w:r>
          </w:p>
          <w:p w:rsidR="009B7A20" w:rsidRDefault="009B7A20" w:rsidP="00D44B45">
            <w:pPr>
              <w:jc w:val="both"/>
              <w:rPr>
                <w:rFonts w:ascii="Arial" w:hAnsi="Arial" w:cs="Arial"/>
                <w:szCs w:val="24"/>
                <w:u w:val="single"/>
              </w:rPr>
            </w:pPr>
          </w:p>
          <w:p w:rsidR="009B7A20" w:rsidRPr="00C8333C" w:rsidRDefault="009B7A20" w:rsidP="00D44B45">
            <w:pPr>
              <w:jc w:val="both"/>
              <w:rPr>
                <w:rFonts w:ascii="Arial" w:hAnsi="Arial" w:cs="Arial"/>
                <w:szCs w:val="24"/>
                <w:u w:val="single"/>
              </w:rPr>
            </w:pPr>
            <w:r w:rsidRPr="00C8333C">
              <w:rPr>
                <w:rFonts w:ascii="Arial" w:hAnsi="Arial" w:cs="Arial"/>
                <w:szCs w:val="24"/>
                <w:u w:val="single"/>
              </w:rPr>
              <w:t>Harassment</w:t>
            </w:r>
          </w:p>
          <w:p w:rsidR="009B7A20" w:rsidRPr="009C1F2A" w:rsidRDefault="009B7A20" w:rsidP="00D44B45">
            <w:pPr>
              <w:jc w:val="both"/>
              <w:rPr>
                <w:rFonts w:ascii="Arial" w:hAnsi="Arial" w:cs="Arial"/>
                <w:b/>
                <w:szCs w:val="24"/>
              </w:rPr>
            </w:pPr>
          </w:p>
          <w:p w:rsidR="009B7A20" w:rsidRDefault="009B7A20" w:rsidP="00D44B45">
            <w:pPr>
              <w:jc w:val="both"/>
              <w:rPr>
                <w:rFonts w:ascii="Arial" w:hAnsi="Arial" w:cs="Arial"/>
                <w:szCs w:val="24"/>
              </w:rPr>
            </w:pPr>
            <w:r w:rsidRPr="009C1F2A">
              <w:rPr>
                <w:rFonts w:ascii="Arial" w:hAnsi="Arial" w:cs="Arial"/>
                <w:szCs w:val="24"/>
              </w:rPr>
              <w:t>There were no harassment issues raised during Q</w:t>
            </w:r>
            <w:r w:rsidR="007A0AAC">
              <w:rPr>
                <w:rFonts w:ascii="Arial" w:hAnsi="Arial" w:cs="Arial"/>
                <w:szCs w:val="24"/>
              </w:rPr>
              <w:t>4</w:t>
            </w:r>
            <w:r w:rsidRPr="009C1F2A">
              <w:rPr>
                <w:rFonts w:ascii="Arial" w:hAnsi="Arial" w:cs="Arial"/>
                <w:szCs w:val="24"/>
              </w:rPr>
              <w:t xml:space="preserve"> in 201</w:t>
            </w:r>
            <w:r>
              <w:rPr>
                <w:rFonts w:ascii="Arial" w:hAnsi="Arial" w:cs="Arial"/>
                <w:szCs w:val="24"/>
              </w:rPr>
              <w:t>8</w:t>
            </w:r>
            <w:r w:rsidRPr="009C1F2A">
              <w:rPr>
                <w:rFonts w:ascii="Arial" w:hAnsi="Arial" w:cs="Arial"/>
                <w:szCs w:val="24"/>
              </w:rPr>
              <w:t>/1</w:t>
            </w:r>
            <w:r>
              <w:rPr>
                <w:rFonts w:ascii="Arial" w:hAnsi="Arial" w:cs="Arial"/>
                <w:szCs w:val="24"/>
              </w:rPr>
              <w:t>9</w:t>
            </w:r>
            <w:r w:rsidRPr="009C1F2A">
              <w:rPr>
                <w:rFonts w:ascii="Arial" w:hAnsi="Arial" w:cs="Arial"/>
                <w:szCs w:val="24"/>
              </w:rPr>
              <w:t>.</w:t>
            </w:r>
          </w:p>
          <w:p w:rsidR="009B7A20" w:rsidRPr="009C1F2A" w:rsidRDefault="009B7A20" w:rsidP="00D44B45">
            <w:pPr>
              <w:jc w:val="both"/>
              <w:rPr>
                <w:rFonts w:ascii="Arial" w:eastAsia="Calibri" w:hAnsi="Arial" w:cs="Arial"/>
                <w:szCs w:val="24"/>
                <w:lang w:eastAsia="en-US"/>
              </w:rPr>
            </w:pPr>
          </w:p>
        </w:tc>
      </w:tr>
      <w:tr w:rsidR="009B7A20" w:rsidRPr="007214D1" w:rsidTr="006F3879">
        <w:tc>
          <w:tcPr>
            <w:tcW w:w="959" w:type="dxa"/>
          </w:tcPr>
          <w:p w:rsidR="009B7A20" w:rsidRDefault="009B7A20" w:rsidP="009D691A">
            <w:pPr>
              <w:rPr>
                <w:rFonts w:ascii="Arial" w:hAnsi="Arial" w:cs="Arial"/>
                <w:szCs w:val="24"/>
              </w:rPr>
            </w:pPr>
            <w:r>
              <w:rPr>
                <w:rFonts w:ascii="Arial" w:hAnsi="Arial" w:cs="Arial"/>
                <w:szCs w:val="24"/>
              </w:rPr>
              <w:t>3.</w:t>
            </w:r>
            <w:r w:rsidR="00DD3B83">
              <w:rPr>
                <w:rFonts w:ascii="Arial" w:hAnsi="Arial" w:cs="Arial"/>
                <w:szCs w:val="24"/>
              </w:rPr>
              <w:t>7</w:t>
            </w:r>
          </w:p>
          <w:p w:rsidR="009B7A20" w:rsidRDefault="009B7A20" w:rsidP="00416BFF">
            <w:pPr>
              <w:rPr>
                <w:rFonts w:ascii="Arial" w:hAnsi="Arial" w:cs="Arial"/>
                <w:szCs w:val="24"/>
              </w:rPr>
            </w:pPr>
          </w:p>
          <w:p w:rsidR="009B7A20" w:rsidRDefault="009B7A20" w:rsidP="00416BFF">
            <w:pPr>
              <w:rPr>
                <w:rFonts w:ascii="Arial" w:hAnsi="Arial" w:cs="Arial"/>
                <w:szCs w:val="24"/>
              </w:rPr>
            </w:pPr>
            <w:r>
              <w:rPr>
                <w:rFonts w:ascii="Arial" w:hAnsi="Arial" w:cs="Arial"/>
                <w:szCs w:val="24"/>
              </w:rPr>
              <w:t>3.</w:t>
            </w:r>
            <w:r w:rsidR="00DD3B83">
              <w:rPr>
                <w:rFonts w:ascii="Arial" w:hAnsi="Arial" w:cs="Arial"/>
                <w:szCs w:val="24"/>
              </w:rPr>
              <w:t>7</w:t>
            </w:r>
            <w:r>
              <w:rPr>
                <w:rFonts w:ascii="Arial" w:hAnsi="Arial" w:cs="Arial"/>
                <w:szCs w:val="24"/>
              </w:rPr>
              <w:t>.1</w:t>
            </w:r>
          </w:p>
          <w:p w:rsidR="009B7A20" w:rsidRDefault="009B7A20" w:rsidP="00416BFF">
            <w:pPr>
              <w:rPr>
                <w:rFonts w:ascii="Arial" w:hAnsi="Arial" w:cs="Arial"/>
                <w:szCs w:val="24"/>
              </w:rPr>
            </w:pPr>
          </w:p>
          <w:p w:rsidR="009B7A20" w:rsidRDefault="009B7A20" w:rsidP="00416BFF">
            <w:pPr>
              <w:rPr>
                <w:rFonts w:ascii="Arial" w:hAnsi="Arial" w:cs="Arial"/>
                <w:szCs w:val="24"/>
              </w:rPr>
            </w:pPr>
          </w:p>
          <w:p w:rsidR="009B7A20" w:rsidRDefault="009B7A20" w:rsidP="00416BFF">
            <w:pPr>
              <w:rPr>
                <w:rFonts w:ascii="Arial" w:hAnsi="Arial" w:cs="Arial"/>
                <w:szCs w:val="24"/>
              </w:rPr>
            </w:pPr>
          </w:p>
          <w:p w:rsidR="002C6BFA" w:rsidRDefault="002C6BFA" w:rsidP="00416BFF">
            <w:pPr>
              <w:rPr>
                <w:rFonts w:ascii="Arial" w:hAnsi="Arial" w:cs="Arial"/>
                <w:szCs w:val="24"/>
              </w:rPr>
            </w:pPr>
          </w:p>
          <w:p w:rsidR="009B7A20" w:rsidRDefault="009B7A20" w:rsidP="00416BFF">
            <w:pPr>
              <w:rPr>
                <w:rFonts w:ascii="Arial" w:hAnsi="Arial" w:cs="Arial"/>
                <w:szCs w:val="24"/>
              </w:rPr>
            </w:pPr>
            <w:r>
              <w:rPr>
                <w:rFonts w:ascii="Arial" w:hAnsi="Arial" w:cs="Arial"/>
                <w:szCs w:val="24"/>
              </w:rPr>
              <w:t>3.</w:t>
            </w:r>
            <w:r w:rsidR="00DD3B83">
              <w:rPr>
                <w:rFonts w:ascii="Arial" w:hAnsi="Arial" w:cs="Arial"/>
                <w:szCs w:val="24"/>
              </w:rPr>
              <w:t>7</w:t>
            </w:r>
            <w:r>
              <w:rPr>
                <w:rFonts w:ascii="Arial" w:hAnsi="Arial" w:cs="Arial"/>
                <w:szCs w:val="24"/>
              </w:rPr>
              <w:t>.2</w:t>
            </w:r>
          </w:p>
          <w:p w:rsidR="009B7A20" w:rsidRDefault="009B7A20" w:rsidP="00416BFF">
            <w:pPr>
              <w:rPr>
                <w:rFonts w:ascii="Arial" w:hAnsi="Arial" w:cs="Arial"/>
                <w:szCs w:val="24"/>
              </w:rPr>
            </w:pPr>
          </w:p>
          <w:p w:rsidR="009B7A20" w:rsidRDefault="009B7A20" w:rsidP="00416BFF">
            <w:pPr>
              <w:rPr>
                <w:rFonts w:ascii="Arial" w:hAnsi="Arial" w:cs="Arial"/>
                <w:szCs w:val="24"/>
              </w:rPr>
            </w:pPr>
          </w:p>
          <w:p w:rsidR="009B7A20" w:rsidRDefault="009B7A20" w:rsidP="00416BFF">
            <w:pPr>
              <w:rPr>
                <w:rFonts w:ascii="Arial" w:hAnsi="Arial" w:cs="Arial"/>
                <w:szCs w:val="24"/>
              </w:rPr>
            </w:pPr>
          </w:p>
          <w:p w:rsidR="009B7A20" w:rsidRDefault="009B7A20" w:rsidP="00416BFF">
            <w:pPr>
              <w:rPr>
                <w:rFonts w:ascii="Arial" w:hAnsi="Arial" w:cs="Arial"/>
                <w:szCs w:val="24"/>
              </w:rPr>
            </w:pPr>
          </w:p>
        </w:tc>
        <w:tc>
          <w:tcPr>
            <w:tcW w:w="8505" w:type="dxa"/>
          </w:tcPr>
          <w:p w:rsidR="009B7A20" w:rsidRPr="00265F13" w:rsidRDefault="009B7A20" w:rsidP="005E442C">
            <w:pPr>
              <w:jc w:val="both"/>
              <w:rPr>
                <w:rFonts w:ascii="Arial" w:hAnsi="Arial" w:cs="Arial"/>
                <w:szCs w:val="24"/>
                <w:u w:val="single"/>
              </w:rPr>
            </w:pPr>
            <w:r w:rsidRPr="00265F13">
              <w:rPr>
                <w:rFonts w:ascii="Arial" w:hAnsi="Arial" w:cs="Arial"/>
                <w:szCs w:val="24"/>
                <w:u w:val="single"/>
              </w:rPr>
              <w:t xml:space="preserve">Employee relations </w:t>
            </w:r>
          </w:p>
          <w:p w:rsidR="009B7A20" w:rsidRDefault="009B7A20" w:rsidP="005E442C">
            <w:pPr>
              <w:jc w:val="both"/>
              <w:rPr>
                <w:rFonts w:ascii="Arial" w:hAnsi="Arial" w:cs="Arial"/>
                <w:szCs w:val="24"/>
              </w:rPr>
            </w:pPr>
          </w:p>
          <w:p w:rsidR="002C6BFA" w:rsidRDefault="009B7A20" w:rsidP="00380CDF">
            <w:pPr>
              <w:jc w:val="both"/>
              <w:rPr>
                <w:rFonts w:ascii="Arial" w:hAnsi="Arial" w:cs="Arial"/>
                <w:szCs w:val="24"/>
              </w:rPr>
            </w:pPr>
            <w:r>
              <w:rPr>
                <w:rFonts w:ascii="Arial" w:hAnsi="Arial" w:cs="Arial"/>
                <w:szCs w:val="24"/>
              </w:rPr>
              <w:t xml:space="preserve">The </w:t>
            </w:r>
            <w:r w:rsidR="00AE69D4">
              <w:rPr>
                <w:rFonts w:ascii="Arial" w:hAnsi="Arial" w:cs="Arial"/>
                <w:szCs w:val="24"/>
              </w:rPr>
              <w:t>Charity</w:t>
            </w:r>
            <w:r>
              <w:rPr>
                <w:rFonts w:ascii="Arial" w:hAnsi="Arial" w:cs="Arial"/>
                <w:szCs w:val="24"/>
              </w:rPr>
              <w:t xml:space="preserve"> has engaged with the </w:t>
            </w:r>
            <w:r w:rsidR="00935FC7">
              <w:rPr>
                <w:rFonts w:ascii="Arial" w:hAnsi="Arial" w:cs="Arial"/>
                <w:szCs w:val="24"/>
              </w:rPr>
              <w:t>four</w:t>
            </w:r>
            <w:r>
              <w:rPr>
                <w:rFonts w:ascii="Arial" w:hAnsi="Arial" w:cs="Arial"/>
                <w:szCs w:val="24"/>
              </w:rPr>
              <w:t xml:space="preserve"> Trade Unions (TUs) </w:t>
            </w:r>
            <w:r w:rsidR="00AE69D4">
              <w:rPr>
                <w:rFonts w:ascii="Arial" w:hAnsi="Arial" w:cs="Arial"/>
                <w:szCs w:val="24"/>
              </w:rPr>
              <w:t>representing</w:t>
            </w:r>
            <w:r>
              <w:rPr>
                <w:rFonts w:ascii="Arial" w:hAnsi="Arial" w:cs="Arial"/>
                <w:szCs w:val="24"/>
              </w:rPr>
              <w:t xml:space="preserve"> members within the organisation, namely Unison, Unite</w:t>
            </w:r>
            <w:r w:rsidR="000D616A">
              <w:rPr>
                <w:rFonts w:ascii="Arial" w:hAnsi="Arial" w:cs="Arial"/>
                <w:szCs w:val="24"/>
              </w:rPr>
              <w:t>, GMB and EIS.</w:t>
            </w:r>
            <w:r>
              <w:rPr>
                <w:rFonts w:ascii="Arial" w:hAnsi="Arial" w:cs="Arial"/>
                <w:szCs w:val="24"/>
              </w:rPr>
              <w:t xml:space="preserve">  The </w:t>
            </w:r>
            <w:r w:rsidR="00AE69D4">
              <w:rPr>
                <w:rFonts w:ascii="Arial" w:hAnsi="Arial" w:cs="Arial"/>
                <w:szCs w:val="24"/>
              </w:rPr>
              <w:t>Charity</w:t>
            </w:r>
            <w:r>
              <w:rPr>
                <w:rFonts w:ascii="Arial" w:hAnsi="Arial" w:cs="Arial"/>
                <w:szCs w:val="24"/>
              </w:rPr>
              <w:t xml:space="preserve"> deals with the TUs formally through the Joint Consultation Forum (JCF) which meets quarterly, the last meeting </w:t>
            </w:r>
            <w:r w:rsidRPr="008A57F3">
              <w:rPr>
                <w:rFonts w:ascii="Arial" w:hAnsi="Arial" w:cs="Arial"/>
                <w:szCs w:val="24"/>
              </w:rPr>
              <w:t>was held on</w:t>
            </w:r>
            <w:r>
              <w:rPr>
                <w:rFonts w:ascii="Arial" w:hAnsi="Arial" w:cs="Arial"/>
                <w:szCs w:val="24"/>
              </w:rPr>
              <w:t xml:space="preserve"> </w:t>
            </w:r>
            <w:r w:rsidR="00121552">
              <w:rPr>
                <w:rFonts w:ascii="Arial" w:hAnsi="Arial" w:cs="Arial"/>
                <w:szCs w:val="24"/>
              </w:rPr>
              <w:t>14 March</w:t>
            </w:r>
            <w:r w:rsidR="00841F81">
              <w:rPr>
                <w:rFonts w:ascii="Arial" w:hAnsi="Arial" w:cs="Arial"/>
                <w:szCs w:val="24"/>
              </w:rPr>
              <w:t xml:space="preserve"> 2019</w:t>
            </w:r>
          </w:p>
          <w:p w:rsidR="002C6BFA" w:rsidRDefault="002C6BFA" w:rsidP="00380CDF">
            <w:pPr>
              <w:jc w:val="both"/>
              <w:rPr>
                <w:rFonts w:ascii="Arial" w:hAnsi="Arial" w:cs="Arial"/>
                <w:szCs w:val="24"/>
              </w:rPr>
            </w:pPr>
          </w:p>
          <w:p w:rsidR="009B7A20" w:rsidRPr="00462977" w:rsidRDefault="009B7A20" w:rsidP="00380CDF">
            <w:pPr>
              <w:jc w:val="both"/>
              <w:rPr>
                <w:rFonts w:ascii="Arial" w:hAnsi="Arial" w:cs="Arial"/>
                <w:szCs w:val="24"/>
              </w:rPr>
            </w:pPr>
            <w:r w:rsidRPr="00462977">
              <w:rPr>
                <w:rFonts w:ascii="Arial" w:hAnsi="Arial" w:cs="Arial"/>
                <w:szCs w:val="24"/>
              </w:rPr>
              <w:t>The main discussion areas at this meeting were:</w:t>
            </w:r>
          </w:p>
          <w:p w:rsidR="009B7A20" w:rsidRPr="00462977" w:rsidRDefault="009B7A20" w:rsidP="00380CDF">
            <w:pPr>
              <w:jc w:val="both"/>
              <w:rPr>
                <w:rFonts w:ascii="Arial" w:hAnsi="Arial" w:cs="Arial"/>
                <w:szCs w:val="24"/>
              </w:rPr>
            </w:pPr>
          </w:p>
          <w:p w:rsidR="00121552" w:rsidRPr="00121552" w:rsidRDefault="00121552" w:rsidP="00121552">
            <w:pPr>
              <w:pStyle w:val="ListParagraph"/>
              <w:numPr>
                <w:ilvl w:val="0"/>
                <w:numId w:val="5"/>
              </w:numPr>
              <w:spacing w:after="0" w:line="240" w:lineRule="auto"/>
              <w:rPr>
                <w:rFonts w:ascii="Arial" w:hAnsi="Arial" w:cs="Arial"/>
                <w:sz w:val="24"/>
                <w:szCs w:val="24"/>
              </w:rPr>
            </w:pPr>
            <w:r w:rsidRPr="00121552">
              <w:rPr>
                <w:rFonts w:ascii="Arial" w:hAnsi="Arial" w:cs="Arial"/>
                <w:sz w:val="24"/>
                <w:szCs w:val="24"/>
              </w:rPr>
              <w:t>Single Payroll proposal</w:t>
            </w:r>
          </w:p>
          <w:p w:rsidR="00121552" w:rsidRPr="00121552" w:rsidRDefault="00121552" w:rsidP="00121552">
            <w:pPr>
              <w:pStyle w:val="ListParagraph"/>
              <w:numPr>
                <w:ilvl w:val="0"/>
                <w:numId w:val="5"/>
              </w:numPr>
              <w:spacing w:after="0" w:line="240" w:lineRule="auto"/>
              <w:rPr>
                <w:rFonts w:ascii="Arial" w:hAnsi="Arial" w:cs="Arial"/>
                <w:sz w:val="24"/>
                <w:szCs w:val="24"/>
              </w:rPr>
            </w:pPr>
            <w:r w:rsidRPr="00121552">
              <w:rPr>
                <w:rFonts w:ascii="Arial" w:hAnsi="Arial" w:cs="Arial"/>
                <w:sz w:val="24"/>
                <w:szCs w:val="24"/>
              </w:rPr>
              <w:t>Travel expenses and travel time</w:t>
            </w:r>
          </w:p>
          <w:p w:rsidR="00121552" w:rsidRPr="00121552" w:rsidRDefault="00121552" w:rsidP="00121552">
            <w:pPr>
              <w:pStyle w:val="ListParagraph"/>
              <w:numPr>
                <w:ilvl w:val="0"/>
                <w:numId w:val="5"/>
              </w:numPr>
              <w:spacing w:after="0"/>
              <w:rPr>
                <w:rFonts w:ascii="Arial" w:hAnsi="Arial" w:cs="Arial"/>
                <w:sz w:val="24"/>
                <w:szCs w:val="24"/>
              </w:rPr>
            </w:pPr>
            <w:r w:rsidRPr="00121552">
              <w:rPr>
                <w:rFonts w:ascii="Arial" w:hAnsi="Arial" w:cs="Arial"/>
                <w:sz w:val="24"/>
                <w:szCs w:val="24"/>
              </w:rPr>
              <w:t xml:space="preserve">Evolve </w:t>
            </w:r>
            <w:r>
              <w:rPr>
                <w:rFonts w:ascii="Arial" w:hAnsi="Arial" w:cs="Arial"/>
                <w:sz w:val="24"/>
                <w:szCs w:val="24"/>
              </w:rPr>
              <w:t xml:space="preserve">/ weekend ‘on call’ </w:t>
            </w:r>
            <w:r w:rsidRPr="00121552">
              <w:rPr>
                <w:rFonts w:ascii="Arial" w:hAnsi="Arial" w:cs="Arial"/>
                <w:sz w:val="24"/>
                <w:szCs w:val="24"/>
              </w:rPr>
              <w:t>arrangement update</w:t>
            </w:r>
          </w:p>
          <w:p w:rsidR="003A4B9C" w:rsidRPr="00121552" w:rsidRDefault="003A4B9C" w:rsidP="00121552">
            <w:pPr>
              <w:ind w:left="360"/>
              <w:rPr>
                <w:rFonts w:ascii="Arial" w:hAnsi="Arial" w:cs="Arial"/>
                <w:i/>
                <w:szCs w:val="24"/>
              </w:rPr>
            </w:pPr>
          </w:p>
        </w:tc>
      </w:tr>
      <w:tr w:rsidR="009B7A20" w:rsidRPr="00717E7E" w:rsidTr="006F3879">
        <w:trPr>
          <w:trHeight w:val="80"/>
        </w:trPr>
        <w:tc>
          <w:tcPr>
            <w:tcW w:w="959" w:type="dxa"/>
          </w:tcPr>
          <w:p w:rsidR="009B7A20" w:rsidRPr="00C8333C" w:rsidRDefault="009B7A20" w:rsidP="00DD3B83">
            <w:pPr>
              <w:rPr>
                <w:rFonts w:ascii="Arial" w:hAnsi="Arial" w:cs="Arial"/>
                <w:szCs w:val="24"/>
              </w:rPr>
            </w:pPr>
            <w:r w:rsidRPr="00C8333C">
              <w:rPr>
                <w:rFonts w:ascii="Arial" w:hAnsi="Arial" w:cs="Arial"/>
                <w:szCs w:val="24"/>
              </w:rPr>
              <w:t>3.</w:t>
            </w:r>
            <w:r w:rsidR="00DD3B83">
              <w:rPr>
                <w:rFonts w:ascii="Arial" w:hAnsi="Arial" w:cs="Arial"/>
                <w:szCs w:val="24"/>
              </w:rPr>
              <w:t>7</w:t>
            </w:r>
            <w:r w:rsidRPr="00C8333C">
              <w:rPr>
                <w:rFonts w:ascii="Arial" w:hAnsi="Arial" w:cs="Arial"/>
                <w:szCs w:val="24"/>
              </w:rPr>
              <w:t>.3</w:t>
            </w:r>
          </w:p>
        </w:tc>
        <w:tc>
          <w:tcPr>
            <w:tcW w:w="8505" w:type="dxa"/>
          </w:tcPr>
          <w:p w:rsidR="009B7A20" w:rsidRDefault="009B7A20" w:rsidP="00C8333C">
            <w:pPr>
              <w:jc w:val="both"/>
              <w:rPr>
                <w:rFonts w:ascii="Arial" w:hAnsi="Arial" w:cs="Arial"/>
                <w:szCs w:val="24"/>
              </w:rPr>
            </w:pPr>
            <w:r w:rsidRPr="004438C9">
              <w:rPr>
                <w:rFonts w:ascii="Arial" w:hAnsi="Arial" w:cs="Arial"/>
                <w:szCs w:val="24"/>
              </w:rPr>
              <w:t>In addition, the</w:t>
            </w:r>
            <w:r>
              <w:rPr>
                <w:rFonts w:ascii="Arial" w:hAnsi="Arial" w:cs="Arial"/>
                <w:szCs w:val="24"/>
              </w:rPr>
              <w:t xml:space="preserve"> above</w:t>
            </w:r>
            <w:r w:rsidRPr="004438C9">
              <w:rPr>
                <w:rFonts w:ascii="Arial" w:hAnsi="Arial" w:cs="Arial"/>
                <w:szCs w:val="24"/>
              </w:rPr>
              <w:t xml:space="preserve"> </w:t>
            </w:r>
            <w:r>
              <w:rPr>
                <w:rFonts w:ascii="Arial" w:hAnsi="Arial" w:cs="Arial"/>
                <w:szCs w:val="24"/>
              </w:rPr>
              <w:t>T</w:t>
            </w:r>
            <w:r w:rsidRPr="004438C9">
              <w:rPr>
                <w:rFonts w:ascii="Arial" w:hAnsi="Arial" w:cs="Arial"/>
                <w:szCs w:val="24"/>
              </w:rPr>
              <w:t xml:space="preserve">rade </w:t>
            </w:r>
            <w:r>
              <w:rPr>
                <w:rFonts w:ascii="Arial" w:hAnsi="Arial" w:cs="Arial"/>
                <w:szCs w:val="24"/>
              </w:rPr>
              <w:t>U</w:t>
            </w:r>
            <w:r w:rsidRPr="004438C9">
              <w:rPr>
                <w:rFonts w:ascii="Arial" w:hAnsi="Arial" w:cs="Arial"/>
                <w:szCs w:val="24"/>
              </w:rPr>
              <w:t>nions are</w:t>
            </w:r>
            <w:r>
              <w:rPr>
                <w:rFonts w:ascii="Arial" w:hAnsi="Arial" w:cs="Arial"/>
                <w:szCs w:val="24"/>
              </w:rPr>
              <w:t xml:space="preserve"> invited to be</w:t>
            </w:r>
            <w:r w:rsidRPr="004438C9">
              <w:rPr>
                <w:rFonts w:ascii="Arial" w:hAnsi="Arial" w:cs="Arial"/>
                <w:szCs w:val="24"/>
              </w:rPr>
              <w:t xml:space="preserve"> represented on the staff Health and Safety Committee.</w:t>
            </w:r>
            <w:r>
              <w:rPr>
                <w:rFonts w:ascii="Arial" w:hAnsi="Arial" w:cs="Arial"/>
                <w:szCs w:val="24"/>
              </w:rPr>
              <w:t xml:space="preserve">  </w:t>
            </w:r>
          </w:p>
          <w:p w:rsidR="009B7A20" w:rsidRDefault="009B7A20" w:rsidP="00C8333C">
            <w:pPr>
              <w:jc w:val="both"/>
              <w:rPr>
                <w:rFonts w:ascii="Arial" w:hAnsi="Arial" w:cs="Arial"/>
                <w:szCs w:val="24"/>
              </w:rPr>
            </w:pPr>
          </w:p>
        </w:tc>
      </w:tr>
      <w:tr w:rsidR="009B7A20" w:rsidRPr="00717E7E" w:rsidTr="006F3879">
        <w:trPr>
          <w:trHeight w:val="80"/>
        </w:trPr>
        <w:tc>
          <w:tcPr>
            <w:tcW w:w="959" w:type="dxa"/>
          </w:tcPr>
          <w:p w:rsidR="009B7A20" w:rsidRPr="00C8333C" w:rsidRDefault="009B7A20" w:rsidP="00DD3B83">
            <w:pPr>
              <w:rPr>
                <w:rFonts w:ascii="Arial" w:hAnsi="Arial" w:cs="Arial"/>
                <w:szCs w:val="24"/>
              </w:rPr>
            </w:pPr>
            <w:r w:rsidRPr="00C8333C">
              <w:rPr>
                <w:rFonts w:ascii="Arial" w:hAnsi="Arial" w:cs="Arial"/>
                <w:szCs w:val="24"/>
              </w:rPr>
              <w:lastRenderedPageBreak/>
              <w:t>3.</w:t>
            </w:r>
            <w:r w:rsidR="00DD3B83">
              <w:rPr>
                <w:rFonts w:ascii="Arial" w:hAnsi="Arial" w:cs="Arial"/>
                <w:szCs w:val="24"/>
              </w:rPr>
              <w:t>7</w:t>
            </w:r>
            <w:r w:rsidRPr="00C8333C">
              <w:rPr>
                <w:rFonts w:ascii="Arial" w:hAnsi="Arial" w:cs="Arial"/>
                <w:szCs w:val="24"/>
              </w:rPr>
              <w:t>.4</w:t>
            </w:r>
          </w:p>
        </w:tc>
        <w:tc>
          <w:tcPr>
            <w:tcW w:w="8505" w:type="dxa"/>
          </w:tcPr>
          <w:p w:rsidR="009B7A20" w:rsidRDefault="009B7A20" w:rsidP="00C8333C">
            <w:pPr>
              <w:jc w:val="both"/>
              <w:rPr>
                <w:rFonts w:ascii="Arial" w:hAnsi="Arial" w:cs="Arial"/>
                <w:szCs w:val="24"/>
              </w:rPr>
            </w:pPr>
            <w:r>
              <w:rPr>
                <w:rFonts w:ascii="Arial" w:hAnsi="Arial" w:cs="Arial"/>
                <w:szCs w:val="24"/>
              </w:rPr>
              <w:t>Management and representatives of HR also discuss with the Trade Unions individual issues as and when required.</w:t>
            </w:r>
          </w:p>
          <w:p w:rsidR="009B7A20" w:rsidRDefault="009B7A20" w:rsidP="00FB7551">
            <w:pPr>
              <w:autoSpaceDE w:val="0"/>
              <w:autoSpaceDN w:val="0"/>
              <w:adjustRightInd w:val="0"/>
              <w:rPr>
                <w:rFonts w:ascii="Arial" w:hAnsi="Arial" w:cs="Arial"/>
                <w:b/>
              </w:rPr>
            </w:pPr>
          </w:p>
        </w:tc>
      </w:tr>
      <w:tr w:rsidR="002D009F" w:rsidRPr="00717E7E" w:rsidTr="006F3879">
        <w:trPr>
          <w:trHeight w:val="80"/>
        </w:trPr>
        <w:tc>
          <w:tcPr>
            <w:tcW w:w="959" w:type="dxa"/>
          </w:tcPr>
          <w:p w:rsidR="002D009F" w:rsidRPr="0005088A" w:rsidRDefault="002D009F" w:rsidP="00DD3B83">
            <w:pPr>
              <w:rPr>
                <w:rFonts w:ascii="Arial" w:hAnsi="Arial" w:cs="Arial"/>
                <w:b/>
                <w:szCs w:val="24"/>
              </w:rPr>
            </w:pPr>
            <w:r w:rsidRPr="0005088A">
              <w:rPr>
                <w:rFonts w:ascii="Arial" w:hAnsi="Arial" w:cs="Arial"/>
                <w:b/>
                <w:szCs w:val="24"/>
              </w:rPr>
              <w:t>4.</w:t>
            </w:r>
          </w:p>
        </w:tc>
        <w:tc>
          <w:tcPr>
            <w:tcW w:w="8505" w:type="dxa"/>
          </w:tcPr>
          <w:p w:rsidR="002D009F" w:rsidRPr="0005088A" w:rsidRDefault="002D009F" w:rsidP="002D009F">
            <w:pPr>
              <w:jc w:val="both"/>
              <w:rPr>
                <w:rFonts w:ascii="Arial" w:hAnsi="Arial" w:cs="Arial"/>
                <w:b/>
                <w:szCs w:val="24"/>
              </w:rPr>
            </w:pPr>
            <w:r w:rsidRPr="0005088A">
              <w:rPr>
                <w:rFonts w:ascii="Arial" w:hAnsi="Arial" w:cs="Arial"/>
                <w:b/>
                <w:szCs w:val="24"/>
              </w:rPr>
              <w:t>Staff Training</w:t>
            </w:r>
          </w:p>
          <w:p w:rsidR="002D009F" w:rsidRPr="0005088A" w:rsidRDefault="002D009F" w:rsidP="002D009F">
            <w:pPr>
              <w:jc w:val="both"/>
              <w:rPr>
                <w:rFonts w:ascii="Arial" w:hAnsi="Arial" w:cs="Arial"/>
                <w:b/>
                <w:szCs w:val="24"/>
              </w:rPr>
            </w:pPr>
          </w:p>
        </w:tc>
      </w:tr>
      <w:tr w:rsidR="002D009F" w:rsidRPr="00717E7E" w:rsidTr="006F3879">
        <w:trPr>
          <w:trHeight w:val="80"/>
        </w:trPr>
        <w:tc>
          <w:tcPr>
            <w:tcW w:w="959" w:type="dxa"/>
          </w:tcPr>
          <w:p w:rsidR="002D009F" w:rsidRPr="00C8333C" w:rsidRDefault="002D009F" w:rsidP="00DD3B83">
            <w:pPr>
              <w:rPr>
                <w:rFonts w:ascii="Arial" w:hAnsi="Arial" w:cs="Arial"/>
                <w:szCs w:val="24"/>
              </w:rPr>
            </w:pPr>
            <w:r>
              <w:rPr>
                <w:rFonts w:ascii="Arial" w:hAnsi="Arial" w:cs="Arial"/>
                <w:szCs w:val="24"/>
              </w:rPr>
              <w:t>4.1</w:t>
            </w:r>
          </w:p>
        </w:tc>
        <w:tc>
          <w:tcPr>
            <w:tcW w:w="8505" w:type="dxa"/>
          </w:tcPr>
          <w:p w:rsidR="002D009F" w:rsidRDefault="002D009F" w:rsidP="002D009F">
            <w:pPr>
              <w:jc w:val="both"/>
              <w:rPr>
                <w:rFonts w:ascii="Arial" w:hAnsi="Arial" w:cs="Arial"/>
                <w:szCs w:val="24"/>
              </w:rPr>
            </w:pPr>
            <w:r>
              <w:rPr>
                <w:rFonts w:ascii="Arial" w:hAnsi="Arial" w:cs="Arial"/>
                <w:szCs w:val="24"/>
              </w:rPr>
              <w:t>Flexible Workforce Development Fund (FWDF)</w:t>
            </w:r>
          </w:p>
          <w:p w:rsidR="0005088A" w:rsidRDefault="0005088A" w:rsidP="002D009F">
            <w:pPr>
              <w:jc w:val="both"/>
              <w:rPr>
                <w:rFonts w:ascii="Arial" w:hAnsi="Arial" w:cs="Arial"/>
                <w:szCs w:val="24"/>
              </w:rPr>
            </w:pPr>
          </w:p>
        </w:tc>
      </w:tr>
      <w:tr w:rsidR="0005088A" w:rsidRPr="00717E7E" w:rsidTr="006F3879">
        <w:trPr>
          <w:trHeight w:val="80"/>
        </w:trPr>
        <w:tc>
          <w:tcPr>
            <w:tcW w:w="959" w:type="dxa"/>
          </w:tcPr>
          <w:p w:rsidR="0005088A" w:rsidRDefault="0005088A" w:rsidP="00DD3B83">
            <w:pPr>
              <w:rPr>
                <w:rFonts w:ascii="Arial" w:hAnsi="Arial" w:cs="Arial"/>
                <w:szCs w:val="24"/>
              </w:rPr>
            </w:pPr>
            <w:r>
              <w:rPr>
                <w:rFonts w:ascii="Arial" w:hAnsi="Arial" w:cs="Arial"/>
                <w:szCs w:val="24"/>
              </w:rPr>
              <w:t>4.1.1</w:t>
            </w:r>
          </w:p>
        </w:tc>
        <w:tc>
          <w:tcPr>
            <w:tcW w:w="8505" w:type="dxa"/>
          </w:tcPr>
          <w:p w:rsidR="00C427F8" w:rsidRDefault="0005088A" w:rsidP="0005088A">
            <w:pPr>
              <w:jc w:val="both"/>
              <w:rPr>
                <w:rStyle w:val="e24kjd"/>
                <w:rFonts w:ascii="Arial" w:hAnsi="Arial" w:cs="Arial"/>
                <w:color w:val="222222"/>
              </w:rPr>
            </w:pPr>
            <w:r>
              <w:rPr>
                <w:rStyle w:val="e24kjd"/>
                <w:rFonts w:ascii="Arial" w:hAnsi="Arial" w:cs="Arial"/>
                <w:color w:val="222222"/>
              </w:rPr>
              <w:t>The FWDF provides apprenticeship-levy paying employers with financial support to up-skill and re-train employees in partnership with local colleges.</w:t>
            </w:r>
          </w:p>
          <w:p w:rsidR="00C427F8" w:rsidRPr="00C427F8" w:rsidRDefault="00C427F8" w:rsidP="0005088A">
            <w:pPr>
              <w:jc w:val="both"/>
              <w:rPr>
                <w:rFonts w:ascii="Arial" w:hAnsi="Arial" w:cs="Arial"/>
                <w:color w:val="222222"/>
              </w:rPr>
            </w:pPr>
          </w:p>
          <w:p w:rsidR="0005088A" w:rsidRDefault="0005088A" w:rsidP="0005088A">
            <w:pPr>
              <w:jc w:val="both"/>
              <w:rPr>
                <w:rFonts w:ascii="Arial" w:hAnsi="Arial" w:cs="Arial"/>
              </w:rPr>
            </w:pPr>
            <w:r>
              <w:rPr>
                <w:rFonts w:ascii="Arial" w:hAnsi="Arial" w:cs="Arial"/>
              </w:rPr>
              <w:t>In January, an application to the FWDF was successful in securing funding to the value of £14,000 for staff training to be delivered by UHI during 2019/20. Management and staff were invited to identify areas of training that would benefit their service and the Charity as a whole through the personal and professional development of existing staff.</w:t>
            </w:r>
          </w:p>
          <w:p w:rsidR="0005088A" w:rsidRDefault="0005088A" w:rsidP="0005088A">
            <w:pPr>
              <w:jc w:val="both"/>
              <w:rPr>
                <w:rFonts w:ascii="Arial" w:hAnsi="Arial" w:cs="Arial"/>
                <w:szCs w:val="24"/>
              </w:rPr>
            </w:pPr>
          </w:p>
        </w:tc>
      </w:tr>
      <w:tr w:rsidR="002D009F" w:rsidRPr="00717E7E" w:rsidTr="006F3879">
        <w:trPr>
          <w:trHeight w:val="80"/>
        </w:trPr>
        <w:tc>
          <w:tcPr>
            <w:tcW w:w="959" w:type="dxa"/>
          </w:tcPr>
          <w:p w:rsidR="002D009F" w:rsidRPr="00C8333C" w:rsidRDefault="0005088A" w:rsidP="00DD3B83">
            <w:pPr>
              <w:rPr>
                <w:rFonts w:ascii="Arial" w:hAnsi="Arial" w:cs="Arial"/>
                <w:szCs w:val="24"/>
              </w:rPr>
            </w:pPr>
            <w:r>
              <w:rPr>
                <w:rFonts w:ascii="Arial" w:hAnsi="Arial" w:cs="Arial"/>
                <w:szCs w:val="24"/>
              </w:rPr>
              <w:t>4.1.2</w:t>
            </w:r>
          </w:p>
        </w:tc>
        <w:tc>
          <w:tcPr>
            <w:tcW w:w="8505" w:type="dxa"/>
          </w:tcPr>
          <w:p w:rsidR="0005088A" w:rsidRDefault="0005088A" w:rsidP="002D009F">
            <w:pPr>
              <w:jc w:val="both"/>
              <w:rPr>
                <w:rFonts w:ascii="Arial" w:hAnsi="Arial" w:cs="Arial"/>
                <w:szCs w:val="24"/>
              </w:rPr>
            </w:pPr>
            <w:r w:rsidRPr="00997203">
              <w:rPr>
                <w:rFonts w:ascii="Arial" w:hAnsi="Arial" w:cs="Arial"/>
                <w:szCs w:val="24"/>
              </w:rPr>
              <w:t>The following short courses were identified and developed with UHI to provide bespoke training for 75 members of HLH staff:</w:t>
            </w:r>
          </w:p>
          <w:p w:rsidR="002E6BF4" w:rsidRPr="00997203" w:rsidRDefault="002E6BF4" w:rsidP="002D009F">
            <w:pPr>
              <w:jc w:val="both"/>
              <w:rPr>
                <w:rFonts w:ascii="Arial" w:hAnsi="Arial" w:cs="Arial"/>
                <w:szCs w:val="24"/>
              </w:rPr>
            </w:pPr>
          </w:p>
          <w:p w:rsidR="00141508" w:rsidRPr="00997203" w:rsidRDefault="00141508" w:rsidP="0005088A">
            <w:pPr>
              <w:pStyle w:val="ListParagraph"/>
              <w:numPr>
                <w:ilvl w:val="0"/>
                <w:numId w:val="8"/>
              </w:numPr>
              <w:jc w:val="both"/>
              <w:rPr>
                <w:rFonts w:ascii="Arial" w:hAnsi="Arial" w:cs="Arial"/>
                <w:sz w:val="24"/>
                <w:szCs w:val="24"/>
              </w:rPr>
            </w:pPr>
            <w:r w:rsidRPr="00997203">
              <w:rPr>
                <w:rFonts w:ascii="Arial" w:hAnsi="Arial" w:cs="Arial"/>
                <w:sz w:val="24"/>
                <w:szCs w:val="24"/>
              </w:rPr>
              <w:t>CMI Management Communications</w:t>
            </w:r>
          </w:p>
          <w:p w:rsidR="00141508" w:rsidRPr="00997203" w:rsidRDefault="00141508" w:rsidP="0005088A">
            <w:pPr>
              <w:pStyle w:val="ListParagraph"/>
              <w:numPr>
                <w:ilvl w:val="0"/>
                <w:numId w:val="8"/>
              </w:numPr>
              <w:jc w:val="both"/>
              <w:rPr>
                <w:rFonts w:ascii="Arial" w:hAnsi="Arial" w:cs="Arial"/>
                <w:sz w:val="24"/>
                <w:szCs w:val="24"/>
              </w:rPr>
            </w:pPr>
            <w:r w:rsidRPr="00997203">
              <w:rPr>
                <w:rFonts w:ascii="Arial" w:hAnsi="Arial" w:cs="Arial"/>
                <w:sz w:val="24"/>
                <w:szCs w:val="24"/>
              </w:rPr>
              <w:t>Basic, Intermediate and Advanced Excel</w:t>
            </w:r>
          </w:p>
          <w:p w:rsidR="00141508" w:rsidRPr="00997203" w:rsidRDefault="00141508" w:rsidP="0005088A">
            <w:pPr>
              <w:pStyle w:val="ListParagraph"/>
              <w:numPr>
                <w:ilvl w:val="0"/>
                <w:numId w:val="8"/>
              </w:numPr>
              <w:jc w:val="both"/>
              <w:rPr>
                <w:rFonts w:ascii="Arial" w:hAnsi="Arial" w:cs="Arial"/>
                <w:sz w:val="24"/>
                <w:szCs w:val="24"/>
              </w:rPr>
            </w:pPr>
            <w:r w:rsidRPr="00997203">
              <w:rPr>
                <w:rFonts w:ascii="Arial" w:hAnsi="Arial" w:cs="Arial"/>
                <w:sz w:val="24"/>
                <w:szCs w:val="24"/>
              </w:rPr>
              <w:t xml:space="preserve">IOSH </w:t>
            </w:r>
            <w:r w:rsidR="0005088A" w:rsidRPr="00997203">
              <w:rPr>
                <w:rFonts w:ascii="Arial" w:hAnsi="Arial" w:cs="Arial"/>
                <w:sz w:val="24"/>
                <w:szCs w:val="24"/>
              </w:rPr>
              <w:t>W</w:t>
            </w:r>
            <w:r w:rsidRPr="00997203">
              <w:rPr>
                <w:rFonts w:ascii="Arial" w:hAnsi="Arial" w:cs="Arial"/>
                <w:sz w:val="24"/>
                <w:szCs w:val="24"/>
              </w:rPr>
              <w:t>orking Safely</w:t>
            </w:r>
          </w:p>
          <w:p w:rsidR="002D009F" w:rsidRPr="00997203" w:rsidRDefault="0005088A" w:rsidP="0005088A">
            <w:pPr>
              <w:pStyle w:val="ListParagraph"/>
              <w:numPr>
                <w:ilvl w:val="0"/>
                <w:numId w:val="8"/>
              </w:numPr>
              <w:jc w:val="both"/>
              <w:rPr>
                <w:rFonts w:ascii="Arial" w:hAnsi="Arial" w:cs="Arial"/>
                <w:sz w:val="24"/>
                <w:szCs w:val="24"/>
              </w:rPr>
            </w:pPr>
            <w:r w:rsidRPr="00997203">
              <w:rPr>
                <w:rFonts w:ascii="Arial" w:hAnsi="Arial" w:cs="Arial"/>
                <w:sz w:val="24"/>
                <w:szCs w:val="24"/>
              </w:rPr>
              <w:t xml:space="preserve">An Introduction to Marketing for the development of a ‘champions’ network </w:t>
            </w:r>
            <w:r w:rsidR="00142251">
              <w:rPr>
                <w:rFonts w:ascii="Arial" w:hAnsi="Arial" w:cs="Arial"/>
                <w:sz w:val="24"/>
                <w:szCs w:val="24"/>
              </w:rPr>
              <w:t>throughout the organisation</w:t>
            </w:r>
          </w:p>
          <w:p w:rsidR="0005088A" w:rsidRPr="00AE69D4" w:rsidRDefault="0005088A" w:rsidP="0005088A">
            <w:pPr>
              <w:pStyle w:val="ListParagraph"/>
              <w:numPr>
                <w:ilvl w:val="0"/>
                <w:numId w:val="8"/>
              </w:numPr>
              <w:jc w:val="both"/>
              <w:rPr>
                <w:rFonts w:ascii="Arial" w:hAnsi="Arial" w:cs="Arial"/>
                <w:sz w:val="24"/>
                <w:szCs w:val="24"/>
              </w:rPr>
            </w:pPr>
            <w:r w:rsidRPr="00997203">
              <w:rPr>
                <w:rFonts w:ascii="Arial" w:hAnsi="Arial" w:cs="Arial"/>
                <w:sz w:val="24"/>
                <w:szCs w:val="24"/>
              </w:rPr>
              <w:t>One member of staff will also be undertaking a year long CIPD HR Practices Course</w:t>
            </w:r>
            <w:r w:rsidR="00176013" w:rsidRPr="00997203">
              <w:rPr>
                <w:rFonts w:ascii="Arial" w:hAnsi="Arial" w:cs="Arial"/>
                <w:sz w:val="24"/>
                <w:szCs w:val="24"/>
              </w:rPr>
              <w:t>,</w:t>
            </w:r>
            <w:r w:rsidRPr="00997203">
              <w:rPr>
                <w:rFonts w:ascii="Arial" w:hAnsi="Arial" w:cs="Arial"/>
                <w:sz w:val="24"/>
                <w:szCs w:val="24"/>
              </w:rPr>
              <w:t xml:space="preserve"> </w:t>
            </w:r>
            <w:r w:rsidR="00176013" w:rsidRPr="00997203">
              <w:rPr>
                <w:rFonts w:ascii="Arial" w:hAnsi="Arial" w:cs="Arial"/>
                <w:sz w:val="24"/>
                <w:szCs w:val="24"/>
              </w:rPr>
              <w:t xml:space="preserve">identified </w:t>
            </w:r>
            <w:r w:rsidRPr="00997203">
              <w:rPr>
                <w:rFonts w:ascii="Arial" w:hAnsi="Arial" w:cs="Arial"/>
                <w:sz w:val="24"/>
                <w:szCs w:val="24"/>
              </w:rPr>
              <w:t xml:space="preserve">as an outcome from </w:t>
            </w:r>
            <w:r w:rsidR="00176013" w:rsidRPr="00997203">
              <w:rPr>
                <w:rFonts w:ascii="Arial" w:hAnsi="Arial" w:cs="Arial"/>
                <w:sz w:val="24"/>
                <w:szCs w:val="24"/>
              </w:rPr>
              <w:t xml:space="preserve">their annual Appraisal and </w:t>
            </w:r>
            <w:r w:rsidR="008B3E56" w:rsidRPr="00997203">
              <w:rPr>
                <w:rFonts w:ascii="Arial" w:hAnsi="Arial" w:cs="Arial"/>
                <w:sz w:val="24"/>
                <w:szCs w:val="24"/>
              </w:rPr>
              <w:t>made financially possible by the FWDF.</w:t>
            </w:r>
          </w:p>
        </w:tc>
      </w:tr>
      <w:tr w:rsidR="0005088A" w:rsidRPr="00717E7E" w:rsidTr="006F3879">
        <w:trPr>
          <w:trHeight w:val="80"/>
        </w:trPr>
        <w:tc>
          <w:tcPr>
            <w:tcW w:w="959" w:type="dxa"/>
          </w:tcPr>
          <w:p w:rsidR="0005088A" w:rsidRPr="00997203" w:rsidRDefault="0005088A" w:rsidP="00DD3B83">
            <w:pPr>
              <w:rPr>
                <w:rFonts w:ascii="Arial" w:hAnsi="Arial" w:cs="Arial"/>
                <w:szCs w:val="24"/>
              </w:rPr>
            </w:pPr>
            <w:r w:rsidRPr="00997203">
              <w:rPr>
                <w:rFonts w:ascii="Arial" w:hAnsi="Arial" w:cs="Arial"/>
                <w:szCs w:val="24"/>
              </w:rPr>
              <w:t>4.2</w:t>
            </w:r>
          </w:p>
        </w:tc>
        <w:tc>
          <w:tcPr>
            <w:tcW w:w="8505" w:type="dxa"/>
          </w:tcPr>
          <w:p w:rsidR="0005088A" w:rsidRPr="00997203" w:rsidRDefault="0005088A" w:rsidP="002D009F">
            <w:pPr>
              <w:jc w:val="both"/>
              <w:rPr>
                <w:rStyle w:val="e24kjd"/>
                <w:rFonts w:ascii="Arial" w:hAnsi="Arial" w:cs="Arial"/>
                <w:color w:val="222222"/>
              </w:rPr>
            </w:pPr>
            <w:r w:rsidRPr="00997203">
              <w:rPr>
                <w:rStyle w:val="e24kjd"/>
                <w:rFonts w:ascii="Arial" w:hAnsi="Arial" w:cs="Arial"/>
                <w:color w:val="222222"/>
              </w:rPr>
              <w:t>Grievance and Disciplinary Training</w:t>
            </w:r>
          </w:p>
          <w:p w:rsidR="00176013" w:rsidRPr="00997203" w:rsidRDefault="00176013" w:rsidP="002D009F">
            <w:pPr>
              <w:jc w:val="both"/>
              <w:rPr>
                <w:rStyle w:val="e24kjd"/>
                <w:rFonts w:ascii="Arial" w:hAnsi="Arial" w:cs="Arial"/>
                <w:color w:val="222222"/>
              </w:rPr>
            </w:pPr>
          </w:p>
        </w:tc>
      </w:tr>
      <w:tr w:rsidR="002D009F" w:rsidRPr="00717E7E" w:rsidTr="006F3879">
        <w:trPr>
          <w:trHeight w:val="80"/>
        </w:trPr>
        <w:tc>
          <w:tcPr>
            <w:tcW w:w="959" w:type="dxa"/>
          </w:tcPr>
          <w:p w:rsidR="002D009F" w:rsidRPr="00C8333C" w:rsidRDefault="00176013" w:rsidP="00DD3B83">
            <w:pPr>
              <w:rPr>
                <w:rFonts w:ascii="Arial" w:hAnsi="Arial" w:cs="Arial"/>
                <w:szCs w:val="24"/>
              </w:rPr>
            </w:pPr>
            <w:r>
              <w:rPr>
                <w:rFonts w:ascii="Arial" w:hAnsi="Arial" w:cs="Arial"/>
                <w:szCs w:val="24"/>
              </w:rPr>
              <w:t>4.2.1</w:t>
            </w:r>
          </w:p>
        </w:tc>
        <w:tc>
          <w:tcPr>
            <w:tcW w:w="8505" w:type="dxa"/>
          </w:tcPr>
          <w:p w:rsidR="00176013" w:rsidRDefault="002D009F" w:rsidP="002D009F">
            <w:pPr>
              <w:jc w:val="both"/>
              <w:rPr>
                <w:rFonts w:ascii="Arial" w:hAnsi="Arial" w:cs="Arial"/>
              </w:rPr>
            </w:pPr>
            <w:r>
              <w:rPr>
                <w:rFonts w:ascii="Arial" w:hAnsi="Arial" w:cs="Arial"/>
              </w:rPr>
              <w:t xml:space="preserve">Following the introduction of the updated Grievance and Disciplinary procedures in October last year and </w:t>
            </w:r>
            <w:r w:rsidR="00176013">
              <w:rPr>
                <w:rFonts w:ascii="Arial" w:hAnsi="Arial" w:cs="Arial"/>
              </w:rPr>
              <w:t>a</w:t>
            </w:r>
            <w:r>
              <w:rPr>
                <w:rFonts w:ascii="Arial" w:hAnsi="Arial" w:cs="Arial"/>
              </w:rPr>
              <w:t xml:space="preserve"> pilot training session with the Business team </w:t>
            </w:r>
            <w:r w:rsidR="00C427F8">
              <w:rPr>
                <w:rFonts w:ascii="Arial" w:hAnsi="Arial" w:cs="Arial"/>
              </w:rPr>
              <w:t>in November, the HR team has been</w:t>
            </w:r>
            <w:r>
              <w:rPr>
                <w:rFonts w:ascii="Arial" w:hAnsi="Arial" w:cs="Arial"/>
              </w:rPr>
              <w:t xml:space="preserve"> rolling out</w:t>
            </w:r>
            <w:r w:rsidR="00C427F8">
              <w:rPr>
                <w:rFonts w:ascii="Arial" w:hAnsi="Arial" w:cs="Arial"/>
              </w:rPr>
              <w:t xml:space="preserve"> additional</w:t>
            </w:r>
            <w:r>
              <w:rPr>
                <w:rFonts w:ascii="Arial" w:hAnsi="Arial" w:cs="Arial"/>
              </w:rPr>
              <w:t xml:space="preserve"> training to all relevant managers and supervisors </w:t>
            </w:r>
            <w:r w:rsidR="00176013">
              <w:rPr>
                <w:rFonts w:ascii="Arial" w:hAnsi="Arial" w:cs="Arial"/>
              </w:rPr>
              <w:t>throughout May and June</w:t>
            </w:r>
            <w:r>
              <w:rPr>
                <w:rFonts w:ascii="Arial" w:hAnsi="Arial" w:cs="Arial"/>
              </w:rPr>
              <w:t xml:space="preserve">.  </w:t>
            </w:r>
            <w:r w:rsidR="002E6BF4">
              <w:rPr>
                <w:rFonts w:ascii="Arial" w:hAnsi="Arial" w:cs="Arial"/>
              </w:rPr>
              <w:t>Staff i</w:t>
            </w:r>
            <w:r w:rsidR="00176013">
              <w:rPr>
                <w:rFonts w:ascii="Arial" w:hAnsi="Arial" w:cs="Arial"/>
              </w:rPr>
              <w:t>ncluded in this training will be:</w:t>
            </w:r>
          </w:p>
          <w:p w:rsidR="00142251" w:rsidRPr="00176013" w:rsidRDefault="00142251" w:rsidP="002D009F">
            <w:pPr>
              <w:jc w:val="both"/>
              <w:rPr>
                <w:rFonts w:ascii="Arial" w:hAnsi="Arial" w:cs="Arial"/>
              </w:rPr>
            </w:pPr>
          </w:p>
          <w:p w:rsidR="002D009F" w:rsidRPr="00176013" w:rsidRDefault="002E6BF4" w:rsidP="002D009F">
            <w:pPr>
              <w:pStyle w:val="ListParagraph"/>
              <w:numPr>
                <w:ilvl w:val="0"/>
                <w:numId w:val="7"/>
              </w:numPr>
              <w:spacing w:after="0"/>
              <w:jc w:val="both"/>
              <w:rPr>
                <w:rFonts w:ascii="Arial" w:hAnsi="Arial" w:cs="Arial"/>
                <w:sz w:val="24"/>
                <w:szCs w:val="24"/>
              </w:rPr>
            </w:pPr>
            <w:r>
              <w:rPr>
                <w:rFonts w:ascii="Arial" w:hAnsi="Arial" w:cs="Arial"/>
                <w:sz w:val="24"/>
                <w:szCs w:val="24"/>
              </w:rPr>
              <w:t xml:space="preserve">All </w:t>
            </w:r>
            <w:r w:rsidR="002D009F" w:rsidRPr="00176013">
              <w:rPr>
                <w:rFonts w:ascii="Arial" w:hAnsi="Arial" w:cs="Arial"/>
                <w:sz w:val="24"/>
                <w:szCs w:val="24"/>
              </w:rPr>
              <w:t>Heads of Service, Senior Management Team and Quarterly Management Team members including all Area Officers</w:t>
            </w:r>
            <w:r w:rsidR="00142251">
              <w:rPr>
                <w:rFonts w:ascii="Arial" w:hAnsi="Arial" w:cs="Arial"/>
                <w:sz w:val="24"/>
                <w:szCs w:val="24"/>
              </w:rPr>
              <w:t xml:space="preserve">  and Senior Network Librarians</w:t>
            </w:r>
          </w:p>
          <w:p w:rsidR="002D009F" w:rsidRPr="00176013" w:rsidRDefault="002D009F" w:rsidP="002D009F">
            <w:pPr>
              <w:pStyle w:val="ListParagraph"/>
              <w:numPr>
                <w:ilvl w:val="0"/>
                <w:numId w:val="7"/>
              </w:numPr>
              <w:spacing w:after="0"/>
              <w:jc w:val="both"/>
              <w:rPr>
                <w:rFonts w:ascii="Arial" w:hAnsi="Arial" w:cs="Arial"/>
                <w:sz w:val="24"/>
                <w:szCs w:val="24"/>
              </w:rPr>
            </w:pPr>
            <w:r w:rsidRPr="00176013">
              <w:rPr>
                <w:rFonts w:ascii="Arial" w:hAnsi="Arial" w:cs="Arial"/>
                <w:color w:val="000000"/>
                <w:sz w:val="24"/>
                <w:szCs w:val="24"/>
              </w:rPr>
              <w:t>Operational Officers eg. Sports, Facility Managers, ICT, H&amp;S, Libraries (Network), Business Support, Arts</w:t>
            </w:r>
          </w:p>
          <w:p w:rsidR="002D009F" w:rsidRPr="00176013" w:rsidRDefault="002D009F" w:rsidP="002D009F">
            <w:pPr>
              <w:pStyle w:val="ListParagraph"/>
              <w:numPr>
                <w:ilvl w:val="0"/>
                <w:numId w:val="7"/>
              </w:numPr>
              <w:spacing w:after="0"/>
              <w:jc w:val="both"/>
              <w:rPr>
                <w:rFonts w:ascii="Arial" w:hAnsi="Arial" w:cs="Arial"/>
                <w:sz w:val="24"/>
                <w:szCs w:val="24"/>
              </w:rPr>
            </w:pPr>
            <w:r w:rsidRPr="00176013">
              <w:rPr>
                <w:rFonts w:ascii="Arial" w:hAnsi="Arial" w:cs="Arial"/>
                <w:sz w:val="24"/>
                <w:szCs w:val="24"/>
              </w:rPr>
              <w:t>Supervisors e</w:t>
            </w:r>
            <w:r w:rsidR="00C427F8">
              <w:rPr>
                <w:rFonts w:ascii="Arial" w:hAnsi="Arial" w:cs="Arial"/>
                <w:sz w:val="24"/>
                <w:szCs w:val="24"/>
              </w:rPr>
              <w:t>.</w:t>
            </w:r>
            <w:r w:rsidRPr="00176013">
              <w:rPr>
                <w:rFonts w:ascii="Arial" w:hAnsi="Arial" w:cs="Arial"/>
                <w:sz w:val="24"/>
                <w:szCs w:val="24"/>
              </w:rPr>
              <w:t>g. Libraries/Leisure</w:t>
            </w:r>
            <w:r w:rsidR="00C427F8">
              <w:rPr>
                <w:rFonts w:ascii="Arial" w:hAnsi="Arial" w:cs="Arial"/>
                <w:sz w:val="24"/>
                <w:szCs w:val="24"/>
              </w:rPr>
              <w:t>.</w:t>
            </w:r>
          </w:p>
          <w:p w:rsidR="002D009F" w:rsidRDefault="002D009F" w:rsidP="00C8333C">
            <w:pPr>
              <w:jc w:val="both"/>
              <w:rPr>
                <w:rFonts w:ascii="Arial" w:hAnsi="Arial" w:cs="Arial"/>
                <w:szCs w:val="24"/>
              </w:rPr>
            </w:pPr>
          </w:p>
        </w:tc>
      </w:tr>
      <w:tr w:rsidR="008B3E56" w:rsidRPr="00717E7E" w:rsidTr="006F3879">
        <w:trPr>
          <w:trHeight w:val="80"/>
        </w:trPr>
        <w:tc>
          <w:tcPr>
            <w:tcW w:w="959" w:type="dxa"/>
          </w:tcPr>
          <w:p w:rsidR="008B3E56" w:rsidRDefault="008B3E56" w:rsidP="00DD3B83">
            <w:pPr>
              <w:rPr>
                <w:rFonts w:ascii="Arial" w:hAnsi="Arial" w:cs="Arial"/>
                <w:szCs w:val="24"/>
              </w:rPr>
            </w:pPr>
            <w:r>
              <w:rPr>
                <w:rFonts w:ascii="Arial" w:hAnsi="Arial" w:cs="Arial"/>
                <w:szCs w:val="24"/>
              </w:rPr>
              <w:t>4.3</w:t>
            </w:r>
          </w:p>
        </w:tc>
        <w:tc>
          <w:tcPr>
            <w:tcW w:w="8505" w:type="dxa"/>
          </w:tcPr>
          <w:p w:rsidR="008B3E56" w:rsidRDefault="008B3E56" w:rsidP="002D009F">
            <w:pPr>
              <w:jc w:val="both"/>
              <w:rPr>
                <w:rFonts w:ascii="Arial" w:hAnsi="Arial" w:cs="Arial"/>
              </w:rPr>
            </w:pPr>
            <w:r>
              <w:rPr>
                <w:rFonts w:ascii="Arial" w:hAnsi="Arial" w:cs="Arial"/>
              </w:rPr>
              <w:t>Emerging Leaders</w:t>
            </w:r>
          </w:p>
          <w:p w:rsidR="008B3E56" w:rsidRDefault="008B3E56" w:rsidP="002D009F">
            <w:pPr>
              <w:jc w:val="both"/>
              <w:rPr>
                <w:rFonts w:ascii="Arial" w:hAnsi="Arial" w:cs="Arial"/>
              </w:rPr>
            </w:pPr>
          </w:p>
        </w:tc>
      </w:tr>
      <w:tr w:rsidR="008B3E56" w:rsidRPr="00717E7E" w:rsidTr="006F3879">
        <w:trPr>
          <w:trHeight w:val="80"/>
        </w:trPr>
        <w:tc>
          <w:tcPr>
            <w:tcW w:w="959" w:type="dxa"/>
          </w:tcPr>
          <w:p w:rsidR="008B3E56" w:rsidRDefault="008B3E56" w:rsidP="00DD3B83">
            <w:pPr>
              <w:rPr>
                <w:rFonts w:ascii="Arial" w:hAnsi="Arial" w:cs="Arial"/>
                <w:szCs w:val="24"/>
              </w:rPr>
            </w:pPr>
            <w:r>
              <w:rPr>
                <w:rFonts w:ascii="Arial" w:hAnsi="Arial" w:cs="Arial"/>
                <w:szCs w:val="24"/>
              </w:rPr>
              <w:t>4.3.1</w:t>
            </w:r>
          </w:p>
        </w:tc>
        <w:tc>
          <w:tcPr>
            <w:tcW w:w="8505" w:type="dxa"/>
          </w:tcPr>
          <w:p w:rsidR="008B3E56" w:rsidRPr="00142251" w:rsidRDefault="008B3E56" w:rsidP="008B3E56">
            <w:pPr>
              <w:jc w:val="both"/>
              <w:rPr>
                <w:rFonts w:ascii="Arial" w:hAnsi="Arial" w:cs="Arial"/>
                <w:szCs w:val="24"/>
              </w:rPr>
            </w:pPr>
            <w:r w:rsidRPr="00142251">
              <w:rPr>
                <w:rFonts w:ascii="Arial" w:hAnsi="Arial" w:cs="Arial"/>
                <w:szCs w:val="24"/>
              </w:rPr>
              <w:t xml:space="preserve">Two members of the Senior Management Team are currently </w:t>
            </w:r>
            <w:r w:rsidR="002B086D" w:rsidRPr="00142251">
              <w:rPr>
                <w:rFonts w:ascii="Arial" w:hAnsi="Arial" w:cs="Arial"/>
                <w:szCs w:val="24"/>
              </w:rPr>
              <w:t>undertaking the</w:t>
            </w:r>
            <w:r w:rsidRPr="00142251">
              <w:rPr>
                <w:rFonts w:ascii="Arial" w:hAnsi="Arial" w:cs="Arial"/>
                <w:szCs w:val="24"/>
              </w:rPr>
              <w:t xml:space="preserve"> Emerging Leaders – Leadership Programme</w:t>
            </w:r>
            <w:r w:rsidR="00C427F8" w:rsidRPr="00142251">
              <w:rPr>
                <w:rFonts w:ascii="Arial" w:hAnsi="Arial" w:cs="Arial"/>
                <w:szCs w:val="24"/>
              </w:rPr>
              <w:t xml:space="preserve"> with two Heads of Service attending </w:t>
            </w:r>
            <w:r w:rsidR="002B086D" w:rsidRPr="00142251">
              <w:rPr>
                <w:rFonts w:ascii="Arial" w:hAnsi="Arial" w:cs="Arial"/>
                <w:szCs w:val="24"/>
              </w:rPr>
              <w:t>the Strategic Leaders</w:t>
            </w:r>
            <w:r w:rsidRPr="00142251">
              <w:rPr>
                <w:rFonts w:ascii="Arial" w:hAnsi="Arial" w:cs="Arial"/>
                <w:szCs w:val="24"/>
              </w:rPr>
              <w:t xml:space="preserve"> </w:t>
            </w:r>
            <w:r w:rsidR="002B086D" w:rsidRPr="00142251">
              <w:rPr>
                <w:rFonts w:ascii="Arial" w:hAnsi="Arial" w:cs="Arial"/>
                <w:szCs w:val="24"/>
              </w:rPr>
              <w:t xml:space="preserve">programme, </w:t>
            </w:r>
            <w:r w:rsidRPr="00142251">
              <w:rPr>
                <w:rFonts w:ascii="Arial" w:hAnsi="Arial" w:cs="Arial"/>
                <w:szCs w:val="24"/>
                <w:lang w:val="en-US"/>
              </w:rPr>
              <w:t xml:space="preserve">partly funded by HIE and ERDF under the European Regional Development Fund Scotland Programme 2014-2020.  </w:t>
            </w:r>
          </w:p>
          <w:p w:rsidR="008B3E56" w:rsidRDefault="008B3E56" w:rsidP="008B3E56">
            <w:pPr>
              <w:jc w:val="both"/>
              <w:rPr>
                <w:rFonts w:ascii="Arial" w:hAnsi="Arial" w:cs="Arial"/>
              </w:rPr>
            </w:pPr>
            <w:r>
              <w:rPr>
                <w:rFonts w:ascii="Arial" w:hAnsi="Arial" w:cs="Arial"/>
              </w:rPr>
              <w:t xml:space="preserve"> </w:t>
            </w:r>
          </w:p>
          <w:p w:rsidR="00EA30B4" w:rsidRDefault="00EA30B4" w:rsidP="008B3E56">
            <w:pPr>
              <w:jc w:val="both"/>
              <w:rPr>
                <w:rFonts w:ascii="Arial" w:hAnsi="Arial" w:cs="Arial"/>
              </w:rPr>
            </w:pPr>
          </w:p>
        </w:tc>
      </w:tr>
      <w:tr w:rsidR="0026117D" w:rsidTr="00F63B22">
        <w:trPr>
          <w:trHeight w:val="80"/>
        </w:trPr>
        <w:tc>
          <w:tcPr>
            <w:tcW w:w="959" w:type="dxa"/>
          </w:tcPr>
          <w:p w:rsidR="0026117D" w:rsidRPr="0026117D" w:rsidRDefault="0026117D" w:rsidP="00C42FCC">
            <w:pPr>
              <w:rPr>
                <w:rFonts w:ascii="Arial" w:hAnsi="Arial" w:cs="Arial"/>
                <w:b/>
                <w:szCs w:val="24"/>
              </w:rPr>
            </w:pPr>
            <w:r w:rsidRPr="0026117D">
              <w:rPr>
                <w:rFonts w:ascii="Arial" w:hAnsi="Arial" w:cs="Arial"/>
                <w:b/>
                <w:szCs w:val="24"/>
              </w:rPr>
              <w:lastRenderedPageBreak/>
              <w:t>5.</w:t>
            </w:r>
          </w:p>
        </w:tc>
        <w:tc>
          <w:tcPr>
            <w:tcW w:w="8505" w:type="dxa"/>
          </w:tcPr>
          <w:p w:rsidR="0026117D" w:rsidRDefault="0026117D" w:rsidP="00A06B88">
            <w:pPr>
              <w:jc w:val="both"/>
              <w:rPr>
                <w:rFonts w:ascii="Arial" w:hAnsi="Arial" w:cs="Arial"/>
                <w:b/>
                <w:szCs w:val="24"/>
              </w:rPr>
            </w:pPr>
            <w:r w:rsidRPr="0026117D">
              <w:rPr>
                <w:rFonts w:ascii="Arial" w:hAnsi="Arial" w:cs="Arial"/>
                <w:b/>
                <w:szCs w:val="24"/>
              </w:rPr>
              <w:t>Staff Survey 2019</w:t>
            </w:r>
          </w:p>
          <w:p w:rsidR="001C52A6" w:rsidRPr="0026117D" w:rsidRDefault="001C52A6" w:rsidP="00A06B88">
            <w:pPr>
              <w:jc w:val="both"/>
              <w:rPr>
                <w:rFonts w:ascii="Arial" w:hAnsi="Arial" w:cs="Arial"/>
                <w:b/>
                <w:szCs w:val="24"/>
              </w:rPr>
            </w:pPr>
          </w:p>
        </w:tc>
      </w:tr>
      <w:tr w:rsidR="00256CC8" w:rsidTr="00F63B22">
        <w:trPr>
          <w:trHeight w:val="80"/>
        </w:trPr>
        <w:tc>
          <w:tcPr>
            <w:tcW w:w="959" w:type="dxa"/>
          </w:tcPr>
          <w:p w:rsidR="00256CC8" w:rsidRPr="001C52A6" w:rsidRDefault="001C52A6" w:rsidP="00C42FCC">
            <w:pPr>
              <w:rPr>
                <w:rFonts w:ascii="Arial" w:hAnsi="Arial" w:cs="Arial"/>
                <w:szCs w:val="24"/>
              </w:rPr>
            </w:pPr>
            <w:r w:rsidRPr="001C52A6">
              <w:rPr>
                <w:rFonts w:ascii="Arial" w:hAnsi="Arial" w:cs="Arial"/>
                <w:szCs w:val="24"/>
              </w:rPr>
              <w:t>5.1</w:t>
            </w:r>
          </w:p>
        </w:tc>
        <w:tc>
          <w:tcPr>
            <w:tcW w:w="8505" w:type="dxa"/>
          </w:tcPr>
          <w:p w:rsidR="00256CC8" w:rsidRPr="00256CC8" w:rsidRDefault="00256CC8" w:rsidP="00256CC8">
            <w:pPr>
              <w:jc w:val="both"/>
              <w:rPr>
                <w:rFonts w:ascii="Arial" w:hAnsi="Arial" w:cs="Arial"/>
                <w:szCs w:val="24"/>
              </w:rPr>
            </w:pPr>
            <w:r w:rsidRPr="00256CC8">
              <w:rPr>
                <w:rFonts w:ascii="Arial" w:hAnsi="Arial" w:cs="Arial"/>
                <w:szCs w:val="24"/>
              </w:rPr>
              <w:t xml:space="preserve">HLH’s biennial staff survey </w:t>
            </w:r>
            <w:r w:rsidR="00C427F8">
              <w:rPr>
                <w:rFonts w:ascii="Arial" w:hAnsi="Arial" w:cs="Arial"/>
                <w:szCs w:val="24"/>
              </w:rPr>
              <w:t>has been</w:t>
            </w:r>
            <w:r w:rsidR="008B3E56">
              <w:rPr>
                <w:rFonts w:ascii="Arial" w:hAnsi="Arial" w:cs="Arial"/>
                <w:szCs w:val="24"/>
              </w:rPr>
              <w:t xml:space="preserve"> circulated to staff during May and the </w:t>
            </w:r>
            <w:r w:rsidR="00CD357D">
              <w:rPr>
                <w:rFonts w:ascii="Arial" w:hAnsi="Arial" w:cs="Arial"/>
                <w:szCs w:val="24"/>
              </w:rPr>
              <w:t>responses</w:t>
            </w:r>
            <w:r w:rsidR="00142251">
              <w:rPr>
                <w:rFonts w:ascii="Arial" w:hAnsi="Arial" w:cs="Arial"/>
                <w:szCs w:val="24"/>
              </w:rPr>
              <w:t xml:space="preserve"> will be</w:t>
            </w:r>
            <w:r w:rsidR="00CD357D">
              <w:rPr>
                <w:rFonts w:ascii="Arial" w:hAnsi="Arial" w:cs="Arial"/>
                <w:szCs w:val="24"/>
              </w:rPr>
              <w:t xml:space="preserve"> collated and </w:t>
            </w:r>
            <w:r w:rsidR="00465FB3">
              <w:rPr>
                <w:rFonts w:ascii="Arial" w:hAnsi="Arial" w:cs="Arial"/>
                <w:szCs w:val="24"/>
              </w:rPr>
              <w:t>outcomes</w:t>
            </w:r>
            <w:r w:rsidR="00CD357D">
              <w:rPr>
                <w:rFonts w:ascii="Arial" w:hAnsi="Arial" w:cs="Arial"/>
                <w:szCs w:val="24"/>
              </w:rPr>
              <w:t xml:space="preserve"> reported to the Board </w:t>
            </w:r>
            <w:r w:rsidR="00142251">
              <w:rPr>
                <w:rFonts w:ascii="Arial" w:hAnsi="Arial" w:cs="Arial"/>
                <w:szCs w:val="24"/>
              </w:rPr>
              <w:t>meeting</w:t>
            </w:r>
            <w:r w:rsidR="00CD357D">
              <w:rPr>
                <w:rFonts w:ascii="Arial" w:hAnsi="Arial" w:cs="Arial"/>
                <w:szCs w:val="24"/>
              </w:rPr>
              <w:t xml:space="preserve">in </w:t>
            </w:r>
            <w:r w:rsidR="002E6BF4">
              <w:rPr>
                <w:rFonts w:ascii="Arial" w:hAnsi="Arial" w:cs="Arial"/>
                <w:szCs w:val="24"/>
              </w:rPr>
              <w:t>August</w:t>
            </w:r>
            <w:r w:rsidR="00CD357D">
              <w:rPr>
                <w:rFonts w:ascii="Arial" w:hAnsi="Arial" w:cs="Arial"/>
                <w:szCs w:val="24"/>
              </w:rPr>
              <w:t>.</w:t>
            </w:r>
          </w:p>
          <w:p w:rsidR="003C1B3B" w:rsidRPr="00256CC8" w:rsidRDefault="003C1B3B" w:rsidP="00256CC8">
            <w:pPr>
              <w:jc w:val="both"/>
              <w:rPr>
                <w:rFonts w:ascii="Arial" w:hAnsi="Arial" w:cs="Arial"/>
                <w:szCs w:val="24"/>
              </w:rPr>
            </w:pPr>
          </w:p>
        </w:tc>
      </w:tr>
      <w:tr w:rsidR="00F63B22" w:rsidTr="00F63B22">
        <w:trPr>
          <w:trHeight w:val="80"/>
        </w:trPr>
        <w:tc>
          <w:tcPr>
            <w:tcW w:w="959" w:type="dxa"/>
          </w:tcPr>
          <w:p w:rsidR="00F63B22" w:rsidRPr="0017031E" w:rsidRDefault="001C52A6" w:rsidP="006F04E6">
            <w:pPr>
              <w:rPr>
                <w:rFonts w:ascii="Arial" w:hAnsi="Arial" w:cs="Arial"/>
                <w:b/>
                <w:szCs w:val="24"/>
              </w:rPr>
            </w:pPr>
            <w:r>
              <w:rPr>
                <w:rFonts w:ascii="Arial" w:hAnsi="Arial" w:cs="Arial"/>
                <w:b/>
                <w:szCs w:val="24"/>
              </w:rPr>
              <w:t>6.</w:t>
            </w:r>
          </w:p>
        </w:tc>
        <w:tc>
          <w:tcPr>
            <w:tcW w:w="8505" w:type="dxa"/>
          </w:tcPr>
          <w:p w:rsidR="00F63B22" w:rsidRPr="0017031E" w:rsidRDefault="00F63B22" w:rsidP="00F63B22">
            <w:pPr>
              <w:jc w:val="both"/>
              <w:rPr>
                <w:rFonts w:ascii="Arial" w:hAnsi="Arial" w:cs="Arial"/>
                <w:b/>
                <w:szCs w:val="24"/>
              </w:rPr>
            </w:pPr>
            <w:r w:rsidRPr="0017031E">
              <w:rPr>
                <w:rFonts w:ascii="Arial" w:hAnsi="Arial" w:cs="Arial"/>
                <w:b/>
                <w:szCs w:val="24"/>
              </w:rPr>
              <w:t>Policies update</w:t>
            </w:r>
          </w:p>
          <w:p w:rsidR="00F63B22" w:rsidRPr="0017031E" w:rsidRDefault="00F63B22" w:rsidP="00F63B22">
            <w:pPr>
              <w:jc w:val="both"/>
              <w:rPr>
                <w:rFonts w:ascii="Arial" w:hAnsi="Arial" w:cs="Arial"/>
                <w:b/>
                <w:szCs w:val="24"/>
              </w:rPr>
            </w:pPr>
          </w:p>
        </w:tc>
      </w:tr>
      <w:tr w:rsidR="00F63B22" w:rsidTr="00F63B22">
        <w:trPr>
          <w:trHeight w:val="80"/>
        </w:trPr>
        <w:tc>
          <w:tcPr>
            <w:tcW w:w="959" w:type="dxa"/>
          </w:tcPr>
          <w:p w:rsidR="00F63B22" w:rsidRDefault="001C52A6" w:rsidP="006F04E6">
            <w:pPr>
              <w:rPr>
                <w:rFonts w:ascii="Arial" w:hAnsi="Arial" w:cs="Arial"/>
                <w:szCs w:val="24"/>
              </w:rPr>
            </w:pPr>
            <w:r>
              <w:rPr>
                <w:rFonts w:ascii="Arial" w:hAnsi="Arial" w:cs="Arial"/>
                <w:szCs w:val="24"/>
              </w:rPr>
              <w:t>6</w:t>
            </w:r>
            <w:r w:rsidR="00F63B22">
              <w:rPr>
                <w:rFonts w:ascii="Arial" w:hAnsi="Arial" w:cs="Arial"/>
                <w:szCs w:val="24"/>
              </w:rPr>
              <w:t>.1</w:t>
            </w:r>
          </w:p>
          <w:p w:rsidR="00F63B22" w:rsidRDefault="00F63B22" w:rsidP="006F04E6">
            <w:pPr>
              <w:rPr>
                <w:rFonts w:ascii="Arial" w:hAnsi="Arial" w:cs="Arial"/>
                <w:szCs w:val="24"/>
              </w:rPr>
            </w:pPr>
          </w:p>
          <w:p w:rsidR="00F63B22" w:rsidRDefault="00F63B22" w:rsidP="006F04E6">
            <w:pPr>
              <w:rPr>
                <w:rFonts w:ascii="Arial" w:hAnsi="Arial" w:cs="Arial"/>
                <w:szCs w:val="24"/>
              </w:rPr>
            </w:pPr>
          </w:p>
          <w:p w:rsidR="00F63B22" w:rsidRDefault="00F63B22" w:rsidP="006F04E6">
            <w:pPr>
              <w:rPr>
                <w:rFonts w:ascii="Arial" w:hAnsi="Arial" w:cs="Arial"/>
                <w:szCs w:val="24"/>
              </w:rPr>
            </w:pPr>
          </w:p>
          <w:p w:rsidR="00F63B22" w:rsidRDefault="00F63B22" w:rsidP="006F04E6">
            <w:pPr>
              <w:rPr>
                <w:rFonts w:ascii="Arial" w:hAnsi="Arial" w:cs="Arial"/>
                <w:szCs w:val="24"/>
              </w:rPr>
            </w:pPr>
          </w:p>
          <w:p w:rsidR="00F63B22" w:rsidRDefault="00F63B22" w:rsidP="006F04E6">
            <w:pPr>
              <w:rPr>
                <w:rFonts w:ascii="Arial" w:hAnsi="Arial" w:cs="Arial"/>
                <w:szCs w:val="24"/>
              </w:rPr>
            </w:pPr>
          </w:p>
          <w:p w:rsidR="00F63B22" w:rsidRPr="00FB7551" w:rsidRDefault="00F63B22" w:rsidP="006F04E6">
            <w:pPr>
              <w:rPr>
                <w:rFonts w:ascii="Arial" w:hAnsi="Arial" w:cs="Arial"/>
                <w:szCs w:val="24"/>
              </w:rPr>
            </w:pPr>
          </w:p>
        </w:tc>
        <w:tc>
          <w:tcPr>
            <w:tcW w:w="8505" w:type="dxa"/>
          </w:tcPr>
          <w:p w:rsidR="00F63B22" w:rsidRPr="001C29E2" w:rsidRDefault="00F63B22" w:rsidP="006F04E6">
            <w:pPr>
              <w:jc w:val="both"/>
              <w:rPr>
                <w:rFonts w:ascii="Arial" w:hAnsi="Arial" w:cs="Arial"/>
                <w:szCs w:val="24"/>
              </w:rPr>
            </w:pPr>
            <w:r w:rsidRPr="001C29E2">
              <w:rPr>
                <w:rFonts w:ascii="Arial" w:hAnsi="Arial" w:cs="Arial"/>
                <w:szCs w:val="24"/>
              </w:rPr>
              <w:t xml:space="preserve">The following </w:t>
            </w:r>
            <w:r w:rsidR="000D616A">
              <w:rPr>
                <w:rFonts w:ascii="Arial" w:hAnsi="Arial" w:cs="Arial"/>
                <w:szCs w:val="24"/>
              </w:rPr>
              <w:t>four</w:t>
            </w:r>
            <w:r>
              <w:rPr>
                <w:rFonts w:ascii="Arial" w:hAnsi="Arial" w:cs="Arial"/>
                <w:szCs w:val="24"/>
              </w:rPr>
              <w:t xml:space="preserve"> policies have been considered in line with the review schedule.</w:t>
            </w:r>
            <w:r w:rsidR="007B5E32">
              <w:rPr>
                <w:rFonts w:ascii="Arial" w:hAnsi="Arial" w:cs="Arial"/>
                <w:szCs w:val="24"/>
              </w:rPr>
              <w:t xml:space="preserve"> Some of the policies have had minor amend</w:t>
            </w:r>
            <w:r w:rsidR="005D0401">
              <w:rPr>
                <w:rFonts w:ascii="Arial" w:hAnsi="Arial" w:cs="Arial"/>
                <w:szCs w:val="24"/>
              </w:rPr>
              <w:t>ment</w:t>
            </w:r>
            <w:r w:rsidR="007B5E32">
              <w:rPr>
                <w:rFonts w:ascii="Arial" w:hAnsi="Arial" w:cs="Arial"/>
                <w:szCs w:val="24"/>
              </w:rPr>
              <w:t>s in terms of referencing to HLH as a Charity.</w:t>
            </w:r>
          </w:p>
          <w:p w:rsidR="00F63B22" w:rsidRPr="00465FB3" w:rsidRDefault="00F63B22" w:rsidP="006F04E6">
            <w:pPr>
              <w:jc w:val="both"/>
              <w:rPr>
                <w:rFonts w:ascii="Arial" w:hAnsi="Arial" w:cs="Arial"/>
                <w:szCs w:val="24"/>
              </w:rPr>
            </w:pPr>
          </w:p>
          <w:p w:rsidR="00121552" w:rsidRPr="00465FB3" w:rsidRDefault="00121552" w:rsidP="00121552">
            <w:pPr>
              <w:numPr>
                <w:ilvl w:val="0"/>
                <w:numId w:val="10"/>
              </w:numPr>
              <w:rPr>
                <w:rFonts w:ascii="Arial" w:hAnsi="Arial" w:cs="Arial"/>
                <w:szCs w:val="24"/>
              </w:rPr>
            </w:pPr>
            <w:r w:rsidRPr="00465FB3">
              <w:rPr>
                <w:rFonts w:ascii="Arial" w:hAnsi="Arial" w:cs="Arial"/>
                <w:szCs w:val="24"/>
              </w:rPr>
              <w:t xml:space="preserve">Time Off For </w:t>
            </w:r>
            <w:r w:rsidR="00142251">
              <w:rPr>
                <w:rFonts w:ascii="Arial" w:hAnsi="Arial" w:cs="Arial"/>
                <w:szCs w:val="24"/>
              </w:rPr>
              <w:t>Union Duties and Activities</w:t>
            </w:r>
          </w:p>
          <w:p w:rsidR="00121552" w:rsidRPr="00465FB3" w:rsidRDefault="00142251" w:rsidP="00121552">
            <w:pPr>
              <w:numPr>
                <w:ilvl w:val="0"/>
                <w:numId w:val="10"/>
              </w:numPr>
              <w:rPr>
                <w:rFonts w:ascii="Arial" w:hAnsi="Arial" w:cs="Arial"/>
                <w:szCs w:val="24"/>
              </w:rPr>
            </w:pPr>
            <w:r>
              <w:rPr>
                <w:rFonts w:ascii="Arial" w:hAnsi="Arial" w:cs="Arial"/>
                <w:szCs w:val="24"/>
              </w:rPr>
              <w:t>Payment of Professional Fees</w:t>
            </w:r>
          </w:p>
          <w:p w:rsidR="00121552" w:rsidRPr="00465FB3" w:rsidRDefault="00142251" w:rsidP="00121552">
            <w:pPr>
              <w:numPr>
                <w:ilvl w:val="0"/>
                <w:numId w:val="10"/>
              </w:numPr>
              <w:rPr>
                <w:rFonts w:ascii="Arial" w:hAnsi="Arial" w:cs="Arial"/>
                <w:szCs w:val="24"/>
              </w:rPr>
            </w:pPr>
            <w:r>
              <w:rPr>
                <w:rFonts w:ascii="Arial" w:hAnsi="Arial" w:cs="Arial"/>
                <w:szCs w:val="24"/>
              </w:rPr>
              <w:t>Acting Up</w:t>
            </w:r>
          </w:p>
          <w:p w:rsidR="00121552" w:rsidRPr="00465FB3" w:rsidRDefault="00121552" w:rsidP="00121552">
            <w:pPr>
              <w:numPr>
                <w:ilvl w:val="0"/>
                <w:numId w:val="10"/>
              </w:numPr>
              <w:rPr>
                <w:rFonts w:ascii="Arial" w:hAnsi="Arial" w:cs="Arial"/>
                <w:szCs w:val="24"/>
              </w:rPr>
            </w:pPr>
            <w:r w:rsidRPr="00465FB3">
              <w:rPr>
                <w:rFonts w:ascii="Arial" w:hAnsi="Arial" w:cs="Arial"/>
                <w:szCs w:val="24"/>
              </w:rPr>
              <w:t>Job Evaluation</w:t>
            </w:r>
          </w:p>
          <w:p w:rsidR="00121552" w:rsidRPr="00465FB3" w:rsidRDefault="00121552" w:rsidP="003C1B3B">
            <w:pPr>
              <w:ind w:left="720"/>
              <w:rPr>
                <w:rFonts w:ascii="Arial" w:hAnsi="Arial" w:cs="Arial"/>
                <w:szCs w:val="24"/>
              </w:rPr>
            </w:pPr>
          </w:p>
        </w:tc>
      </w:tr>
      <w:tr w:rsidR="009B7A20" w:rsidRPr="00232563" w:rsidTr="006F3879">
        <w:trPr>
          <w:trHeight w:val="80"/>
        </w:trPr>
        <w:tc>
          <w:tcPr>
            <w:tcW w:w="959" w:type="dxa"/>
          </w:tcPr>
          <w:p w:rsidR="009B7A20" w:rsidRDefault="001C52A6" w:rsidP="005F2A13">
            <w:pPr>
              <w:rPr>
                <w:rFonts w:ascii="Arial" w:hAnsi="Arial" w:cs="Arial"/>
                <w:b/>
                <w:szCs w:val="24"/>
              </w:rPr>
            </w:pPr>
            <w:r>
              <w:rPr>
                <w:rFonts w:ascii="Arial" w:hAnsi="Arial" w:cs="Arial"/>
                <w:b/>
                <w:szCs w:val="24"/>
              </w:rPr>
              <w:t>7</w:t>
            </w:r>
            <w:r w:rsidR="009B7A20">
              <w:rPr>
                <w:rFonts w:ascii="Arial" w:hAnsi="Arial" w:cs="Arial"/>
                <w:b/>
                <w:szCs w:val="24"/>
              </w:rPr>
              <w:t>.</w:t>
            </w:r>
          </w:p>
          <w:p w:rsidR="009B7A20" w:rsidRPr="007F57B7" w:rsidRDefault="009B7A20" w:rsidP="005F2A13">
            <w:pPr>
              <w:rPr>
                <w:rFonts w:ascii="Arial" w:hAnsi="Arial" w:cs="Arial"/>
                <w:b/>
                <w:szCs w:val="24"/>
              </w:rPr>
            </w:pPr>
          </w:p>
          <w:p w:rsidR="009B7A20" w:rsidRDefault="001C52A6" w:rsidP="005F2A13">
            <w:pPr>
              <w:rPr>
                <w:rFonts w:ascii="Arial" w:hAnsi="Arial" w:cs="Arial"/>
                <w:szCs w:val="24"/>
              </w:rPr>
            </w:pPr>
            <w:r>
              <w:rPr>
                <w:rFonts w:ascii="Arial" w:hAnsi="Arial" w:cs="Arial"/>
                <w:szCs w:val="24"/>
              </w:rPr>
              <w:t>7</w:t>
            </w:r>
            <w:r w:rsidR="009B7A20">
              <w:rPr>
                <w:rFonts w:ascii="Arial" w:hAnsi="Arial" w:cs="Arial"/>
                <w:szCs w:val="24"/>
              </w:rPr>
              <w:t>.1</w:t>
            </w:r>
          </w:p>
          <w:p w:rsidR="009B7A20" w:rsidRDefault="009B7A20" w:rsidP="005F2A13">
            <w:pPr>
              <w:rPr>
                <w:rFonts w:ascii="Arial" w:hAnsi="Arial" w:cs="Arial"/>
                <w:szCs w:val="24"/>
              </w:rPr>
            </w:pPr>
          </w:p>
          <w:p w:rsidR="009B7A20" w:rsidRDefault="009B7A20" w:rsidP="005F2A13">
            <w:pPr>
              <w:rPr>
                <w:rFonts w:ascii="Arial" w:hAnsi="Arial" w:cs="Arial"/>
                <w:szCs w:val="24"/>
              </w:rPr>
            </w:pPr>
          </w:p>
          <w:p w:rsidR="009B7A20" w:rsidRDefault="001C52A6" w:rsidP="005F2A13">
            <w:pPr>
              <w:rPr>
                <w:rFonts w:ascii="Arial" w:hAnsi="Arial" w:cs="Arial"/>
                <w:szCs w:val="24"/>
              </w:rPr>
            </w:pPr>
            <w:r>
              <w:rPr>
                <w:rFonts w:ascii="Arial" w:hAnsi="Arial" w:cs="Arial"/>
                <w:szCs w:val="24"/>
              </w:rPr>
              <w:t>7</w:t>
            </w:r>
            <w:r w:rsidR="009B7A20">
              <w:rPr>
                <w:rFonts w:ascii="Arial" w:hAnsi="Arial" w:cs="Arial"/>
                <w:szCs w:val="24"/>
              </w:rPr>
              <w:t>.2</w:t>
            </w:r>
          </w:p>
          <w:p w:rsidR="009B7A20" w:rsidRDefault="009B7A20" w:rsidP="005F2A13">
            <w:pPr>
              <w:rPr>
                <w:rFonts w:ascii="Arial" w:hAnsi="Arial" w:cs="Arial"/>
                <w:szCs w:val="24"/>
              </w:rPr>
            </w:pPr>
          </w:p>
          <w:p w:rsidR="009B7A20" w:rsidRDefault="009B7A20" w:rsidP="005F2A13">
            <w:pPr>
              <w:rPr>
                <w:rFonts w:ascii="Arial" w:hAnsi="Arial" w:cs="Arial"/>
                <w:szCs w:val="24"/>
              </w:rPr>
            </w:pPr>
          </w:p>
          <w:p w:rsidR="009B7A20" w:rsidRDefault="001C52A6" w:rsidP="005F2A13">
            <w:pPr>
              <w:rPr>
                <w:rFonts w:ascii="Arial" w:hAnsi="Arial" w:cs="Arial"/>
                <w:szCs w:val="24"/>
              </w:rPr>
            </w:pPr>
            <w:r>
              <w:rPr>
                <w:rFonts w:ascii="Arial" w:hAnsi="Arial" w:cs="Arial"/>
                <w:szCs w:val="24"/>
              </w:rPr>
              <w:t>7</w:t>
            </w:r>
            <w:r w:rsidR="009B7A20">
              <w:rPr>
                <w:rFonts w:ascii="Arial" w:hAnsi="Arial" w:cs="Arial"/>
                <w:szCs w:val="24"/>
              </w:rPr>
              <w:t>.3</w:t>
            </w:r>
          </w:p>
          <w:p w:rsidR="00142251" w:rsidRDefault="00142251" w:rsidP="005F2A13">
            <w:pPr>
              <w:rPr>
                <w:rFonts w:ascii="Arial" w:hAnsi="Arial" w:cs="Arial"/>
                <w:szCs w:val="24"/>
              </w:rPr>
            </w:pPr>
          </w:p>
          <w:p w:rsidR="00142251" w:rsidRDefault="00142251" w:rsidP="005F2A13">
            <w:pPr>
              <w:rPr>
                <w:rFonts w:ascii="Arial" w:hAnsi="Arial" w:cs="Arial"/>
                <w:szCs w:val="24"/>
              </w:rPr>
            </w:pPr>
          </w:p>
          <w:p w:rsidR="00142251" w:rsidRDefault="00142251" w:rsidP="005F2A13">
            <w:pPr>
              <w:rPr>
                <w:rFonts w:ascii="Arial" w:hAnsi="Arial" w:cs="Arial"/>
                <w:szCs w:val="24"/>
              </w:rPr>
            </w:pPr>
            <w:r>
              <w:rPr>
                <w:rFonts w:ascii="Arial" w:hAnsi="Arial" w:cs="Arial"/>
                <w:szCs w:val="24"/>
              </w:rPr>
              <w:t>7.4</w:t>
            </w:r>
          </w:p>
          <w:p w:rsidR="009B7A20" w:rsidRDefault="009B7A20" w:rsidP="005F2A13">
            <w:pPr>
              <w:rPr>
                <w:rFonts w:ascii="Arial" w:hAnsi="Arial" w:cs="Arial"/>
                <w:szCs w:val="24"/>
              </w:rPr>
            </w:pPr>
          </w:p>
          <w:p w:rsidR="009B7A20" w:rsidRPr="00380CDF" w:rsidRDefault="009B7A20" w:rsidP="005F2A13">
            <w:pPr>
              <w:rPr>
                <w:rFonts w:ascii="Arial" w:hAnsi="Arial" w:cs="Arial"/>
                <w:szCs w:val="24"/>
              </w:rPr>
            </w:pPr>
          </w:p>
        </w:tc>
        <w:tc>
          <w:tcPr>
            <w:tcW w:w="8505" w:type="dxa"/>
          </w:tcPr>
          <w:p w:rsidR="009B7A20" w:rsidRDefault="009B7A20" w:rsidP="005F2A13">
            <w:pPr>
              <w:autoSpaceDE w:val="0"/>
              <w:autoSpaceDN w:val="0"/>
              <w:adjustRightInd w:val="0"/>
              <w:jc w:val="both"/>
              <w:rPr>
                <w:rFonts w:ascii="Arial" w:hAnsi="Arial" w:cs="Arial"/>
                <w:b/>
              </w:rPr>
            </w:pPr>
            <w:r w:rsidRPr="00751A5C">
              <w:rPr>
                <w:rFonts w:ascii="Arial" w:hAnsi="Arial" w:cs="Arial"/>
                <w:b/>
              </w:rPr>
              <w:t>Implications</w:t>
            </w:r>
          </w:p>
          <w:p w:rsidR="009B7A20" w:rsidRDefault="009B7A20" w:rsidP="005F2A13">
            <w:pPr>
              <w:autoSpaceDE w:val="0"/>
              <w:autoSpaceDN w:val="0"/>
              <w:adjustRightInd w:val="0"/>
              <w:jc w:val="both"/>
              <w:rPr>
                <w:rFonts w:ascii="Arial" w:hAnsi="Arial" w:cs="Arial"/>
                <w:b/>
              </w:rPr>
            </w:pPr>
          </w:p>
          <w:p w:rsidR="009B7A20" w:rsidRDefault="009B7A20" w:rsidP="005F2A13">
            <w:pPr>
              <w:autoSpaceDE w:val="0"/>
              <w:autoSpaceDN w:val="0"/>
              <w:adjustRightInd w:val="0"/>
              <w:jc w:val="both"/>
              <w:rPr>
                <w:rFonts w:ascii="Arial" w:hAnsi="Arial" w:cs="Arial"/>
              </w:rPr>
            </w:pPr>
            <w:r>
              <w:rPr>
                <w:rFonts w:ascii="Arial" w:hAnsi="Arial" w:cs="Arial"/>
              </w:rPr>
              <w:t>Resource Implications – there are no new resource implications arising from the recommendations of this report.</w:t>
            </w:r>
          </w:p>
          <w:p w:rsidR="009B7A20" w:rsidRDefault="009B7A20" w:rsidP="005F2A13">
            <w:pPr>
              <w:autoSpaceDE w:val="0"/>
              <w:autoSpaceDN w:val="0"/>
              <w:adjustRightInd w:val="0"/>
              <w:jc w:val="both"/>
              <w:rPr>
                <w:rFonts w:ascii="Arial" w:hAnsi="Arial" w:cs="Arial"/>
              </w:rPr>
            </w:pPr>
          </w:p>
          <w:p w:rsidR="009B7A20" w:rsidRDefault="009B7A20" w:rsidP="005F2A13">
            <w:pPr>
              <w:autoSpaceDE w:val="0"/>
              <w:autoSpaceDN w:val="0"/>
              <w:adjustRightInd w:val="0"/>
              <w:jc w:val="both"/>
              <w:rPr>
                <w:rFonts w:ascii="Arial" w:hAnsi="Arial" w:cs="Arial"/>
              </w:rPr>
            </w:pPr>
            <w:r>
              <w:rPr>
                <w:rFonts w:ascii="Arial" w:hAnsi="Arial" w:cs="Arial"/>
              </w:rPr>
              <w:t>Legal Implications – there are no new legal implications arising from the recommendations of this report.</w:t>
            </w:r>
          </w:p>
          <w:p w:rsidR="00142251" w:rsidRDefault="00142251" w:rsidP="00AB2B69">
            <w:pPr>
              <w:autoSpaceDE w:val="0"/>
              <w:autoSpaceDN w:val="0"/>
              <w:adjustRightInd w:val="0"/>
              <w:spacing w:before="100" w:beforeAutospacing="1" w:after="100" w:afterAutospacing="1"/>
              <w:jc w:val="both"/>
              <w:rPr>
                <w:rFonts w:ascii="Arial" w:hAnsi="Arial" w:cs="Arial"/>
              </w:rPr>
            </w:pPr>
            <w:r>
              <w:rPr>
                <w:rFonts w:ascii="Arial" w:hAnsi="Arial" w:cs="Arial"/>
              </w:rPr>
              <w:t>Equality Implications – there are no new equality implications arising from the recommendations of this report.</w:t>
            </w:r>
          </w:p>
          <w:p w:rsidR="009B7A20" w:rsidRPr="00232563" w:rsidRDefault="009B7A20" w:rsidP="00AB2B69">
            <w:pPr>
              <w:autoSpaceDE w:val="0"/>
              <w:autoSpaceDN w:val="0"/>
              <w:adjustRightInd w:val="0"/>
              <w:spacing w:before="100" w:beforeAutospacing="1" w:after="100" w:afterAutospacing="1"/>
              <w:jc w:val="both"/>
              <w:rPr>
                <w:rFonts w:ascii="Arial" w:hAnsi="Arial" w:cs="Arial"/>
              </w:rPr>
            </w:pPr>
            <w:r>
              <w:rPr>
                <w:rFonts w:ascii="Arial" w:hAnsi="Arial" w:cs="Arial"/>
              </w:rPr>
              <w:t>Risk Implications – there are no new risks arising from the recommendations of this report.</w:t>
            </w:r>
          </w:p>
        </w:tc>
      </w:tr>
      <w:tr w:rsidR="009B7A20" w:rsidRPr="007214D1" w:rsidTr="005F2A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4" w:type="dxa"/>
            <w:gridSpan w:val="2"/>
          </w:tcPr>
          <w:p w:rsidR="009B7A20" w:rsidRDefault="009B7A20" w:rsidP="005F2A13">
            <w:pPr>
              <w:autoSpaceDE w:val="0"/>
              <w:autoSpaceDN w:val="0"/>
              <w:adjustRightInd w:val="0"/>
              <w:jc w:val="both"/>
              <w:rPr>
                <w:rFonts w:ascii="Arial" w:hAnsi="Arial" w:cs="Arial"/>
                <w:b/>
                <w:szCs w:val="24"/>
              </w:rPr>
            </w:pPr>
            <w:r w:rsidRPr="009C18DA">
              <w:rPr>
                <w:rFonts w:ascii="Arial" w:hAnsi="Arial" w:cs="Arial"/>
                <w:b/>
                <w:szCs w:val="24"/>
              </w:rPr>
              <w:t>Recommendation</w:t>
            </w:r>
          </w:p>
          <w:p w:rsidR="009B7A20" w:rsidRDefault="009B7A20" w:rsidP="00383500">
            <w:pPr>
              <w:spacing w:before="100" w:beforeAutospacing="1" w:after="100" w:afterAutospacing="1"/>
              <w:jc w:val="both"/>
              <w:rPr>
                <w:rFonts w:ascii="Arial" w:hAnsi="Arial" w:cs="Arial"/>
                <w:szCs w:val="24"/>
              </w:rPr>
            </w:pPr>
            <w:r>
              <w:rPr>
                <w:rFonts w:ascii="Arial" w:hAnsi="Arial" w:cs="Arial"/>
              </w:rPr>
              <w:t>It is recommen</w:t>
            </w:r>
            <w:r w:rsidRPr="007D45D7">
              <w:rPr>
                <w:rFonts w:ascii="Arial" w:hAnsi="Arial" w:cs="Arial"/>
                <w:szCs w:val="24"/>
              </w:rPr>
              <w:t>ded that Directors</w:t>
            </w:r>
            <w:r w:rsidR="00255A31">
              <w:rPr>
                <w:rFonts w:ascii="Arial" w:hAnsi="Arial" w:cs="Arial"/>
                <w:szCs w:val="24"/>
              </w:rPr>
              <w:t>:</w:t>
            </w:r>
          </w:p>
          <w:p w:rsidR="009B7A20" w:rsidRPr="00C42FCC" w:rsidRDefault="00255A31" w:rsidP="00B143C6">
            <w:pPr>
              <w:pStyle w:val="ListParagraph"/>
              <w:numPr>
                <w:ilvl w:val="0"/>
                <w:numId w:val="3"/>
              </w:numPr>
              <w:jc w:val="both"/>
              <w:rPr>
                <w:rFonts w:ascii="Arial" w:hAnsi="Arial" w:cs="Arial"/>
                <w:szCs w:val="24"/>
              </w:rPr>
            </w:pPr>
            <w:r>
              <w:rPr>
                <w:rFonts w:ascii="Arial" w:hAnsi="Arial" w:cs="Arial"/>
                <w:sz w:val="24"/>
                <w:szCs w:val="24"/>
              </w:rPr>
              <w:t xml:space="preserve">note </w:t>
            </w:r>
            <w:r w:rsidR="009B7A20" w:rsidRPr="0030579B">
              <w:rPr>
                <w:rFonts w:ascii="Arial" w:hAnsi="Arial" w:cs="Arial"/>
                <w:sz w:val="24"/>
                <w:szCs w:val="24"/>
              </w:rPr>
              <w:t>and comment on the content of the quarterly HR report including the update on the staffing establishment</w:t>
            </w:r>
            <w:r w:rsidR="00C42FCC">
              <w:rPr>
                <w:rFonts w:ascii="Arial" w:hAnsi="Arial" w:cs="Arial"/>
                <w:sz w:val="24"/>
                <w:szCs w:val="24"/>
              </w:rPr>
              <w:t>;</w:t>
            </w:r>
            <w:r w:rsidR="003C1B3B">
              <w:rPr>
                <w:rFonts w:ascii="Arial" w:hAnsi="Arial" w:cs="Arial"/>
                <w:sz w:val="24"/>
                <w:szCs w:val="24"/>
              </w:rPr>
              <w:t xml:space="preserve"> and</w:t>
            </w:r>
            <w:r w:rsidR="00C42FCC">
              <w:rPr>
                <w:rFonts w:ascii="Arial" w:hAnsi="Arial" w:cs="Arial"/>
                <w:sz w:val="24"/>
                <w:szCs w:val="24"/>
              </w:rPr>
              <w:t xml:space="preserve"> </w:t>
            </w:r>
          </w:p>
          <w:p w:rsidR="001C52A6" w:rsidRPr="00CC5DB0" w:rsidRDefault="00C42FCC" w:rsidP="00CC5DB0">
            <w:pPr>
              <w:pStyle w:val="ListParagraph"/>
              <w:numPr>
                <w:ilvl w:val="0"/>
                <w:numId w:val="3"/>
              </w:numPr>
              <w:jc w:val="both"/>
              <w:rPr>
                <w:rFonts w:ascii="Arial" w:hAnsi="Arial" w:cs="Arial"/>
                <w:szCs w:val="24"/>
              </w:rPr>
            </w:pPr>
            <w:r>
              <w:rPr>
                <w:rFonts w:ascii="Arial" w:hAnsi="Arial" w:cs="Arial"/>
                <w:sz w:val="24"/>
                <w:szCs w:val="24"/>
              </w:rPr>
              <w:t xml:space="preserve">note and comment on the </w:t>
            </w:r>
            <w:r w:rsidR="007A0AAC">
              <w:rPr>
                <w:rFonts w:ascii="Arial" w:hAnsi="Arial" w:cs="Arial"/>
                <w:sz w:val="24"/>
                <w:szCs w:val="24"/>
              </w:rPr>
              <w:t>internal and external staff training being carried out by the Charit</w:t>
            </w:r>
            <w:r w:rsidR="00CC5DB0">
              <w:rPr>
                <w:rFonts w:ascii="Arial" w:hAnsi="Arial" w:cs="Arial"/>
                <w:sz w:val="24"/>
                <w:szCs w:val="24"/>
              </w:rPr>
              <w:t>y.</w:t>
            </w:r>
          </w:p>
        </w:tc>
      </w:tr>
    </w:tbl>
    <w:p w:rsidR="00794A0C" w:rsidRDefault="00794A0C" w:rsidP="00416BFF">
      <w:pPr>
        <w:rPr>
          <w:rFonts w:ascii="Arial" w:hAnsi="Arial" w:cs="Arial"/>
          <w:szCs w:val="24"/>
        </w:rPr>
      </w:pPr>
    </w:p>
    <w:p w:rsidR="008E3C2A" w:rsidRDefault="008E3C2A" w:rsidP="00416BFF">
      <w:pPr>
        <w:rPr>
          <w:rFonts w:ascii="Arial" w:hAnsi="Arial" w:cs="Arial"/>
          <w:szCs w:val="24"/>
        </w:rPr>
      </w:pPr>
    </w:p>
    <w:p w:rsidR="0039450A" w:rsidRPr="007214D1" w:rsidRDefault="0039450A" w:rsidP="00416BFF">
      <w:pPr>
        <w:rPr>
          <w:rFonts w:ascii="Arial" w:hAnsi="Arial" w:cs="Arial"/>
          <w:szCs w:val="24"/>
        </w:rPr>
      </w:pPr>
      <w:r w:rsidRPr="007214D1">
        <w:rPr>
          <w:rFonts w:ascii="Arial" w:hAnsi="Arial" w:cs="Arial"/>
          <w:szCs w:val="24"/>
        </w:rPr>
        <w:t>Designation:</w:t>
      </w:r>
      <w:r w:rsidR="0067538A">
        <w:rPr>
          <w:rFonts w:ascii="Arial" w:hAnsi="Arial" w:cs="Arial"/>
          <w:szCs w:val="24"/>
        </w:rPr>
        <w:tab/>
        <w:t>Chief Executive</w:t>
      </w:r>
    </w:p>
    <w:p w:rsidR="0039450A" w:rsidRPr="007214D1" w:rsidRDefault="0039450A" w:rsidP="00416BFF">
      <w:pPr>
        <w:rPr>
          <w:rFonts w:ascii="Arial" w:hAnsi="Arial" w:cs="Arial"/>
          <w:szCs w:val="24"/>
        </w:rPr>
      </w:pPr>
    </w:p>
    <w:p w:rsidR="00AB4988" w:rsidRDefault="0039450A" w:rsidP="00380CDF">
      <w:pPr>
        <w:rPr>
          <w:rFonts w:ascii="Arial" w:hAnsi="Arial" w:cs="Arial"/>
          <w:szCs w:val="24"/>
        </w:rPr>
      </w:pPr>
      <w:r w:rsidRPr="007214D1">
        <w:rPr>
          <w:rFonts w:ascii="Arial" w:hAnsi="Arial" w:cs="Arial"/>
          <w:szCs w:val="24"/>
        </w:rPr>
        <w:t>Date:</w:t>
      </w:r>
      <w:r w:rsidRPr="007214D1">
        <w:rPr>
          <w:rFonts w:ascii="Arial" w:hAnsi="Arial" w:cs="Arial"/>
          <w:szCs w:val="24"/>
        </w:rPr>
        <w:tab/>
      </w:r>
      <w:r w:rsidR="001A7AF1">
        <w:rPr>
          <w:rFonts w:ascii="Arial" w:hAnsi="Arial" w:cs="Arial"/>
          <w:szCs w:val="24"/>
        </w:rPr>
        <w:tab/>
      </w:r>
      <w:r w:rsidR="00142251">
        <w:rPr>
          <w:rFonts w:ascii="Arial" w:hAnsi="Arial" w:cs="Arial"/>
          <w:szCs w:val="24"/>
        </w:rPr>
        <w:t>11 June 2019</w:t>
      </w:r>
    </w:p>
    <w:p w:rsidR="00AB4988" w:rsidRDefault="00AB4988" w:rsidP="00380CDF">
      <w:pPr>
        <w:rPr>
          <w:rFonts w:ascii="Arial" w:hAnsi="Arial" w:cs="Arial"/>
          <w:szCs w:val="24"/>
        </w:rPr>
      </w:pPr>
    </w:p>
    <w:p w:rsidR="000B6190" w:rsidRDefault="000B6190" w:rsidP="00C8333C">
      <w:pPr>
        <w:jc w:val="right"/>
        <w:rPr>
          <w:rFonts w:ascii="Arial" w:hAnsi="Arial" w:cs="Arial"/>
          <w:b/>
          <w:szCs w:val="24"/>
        </w:rPr>
      </w:pPr>
      <w:r>
        <w:rPr>
          <w:rFonts w:ascii="Arial" w:hAnsi="Arial" w:cs="Arial"/>
          <w:szCs w:val="24"/>
        </w:rPr>
        <w:br w:type="page"/>
      </w:r>
      <w:r w:rsidR="00C8333C">
        <w:rPr>
          <w:rFonts w:ascii="Arial" w:hAnsi="Arial" w:cs="Arial"/>
          <w:b/>
          <w:szCs w:val="24"/>
        </w:rPr>
        <w:lastRenderedPageBreak/>
        <w:t>APPENDIX A</w:t>
      </w:r>
    </w:p>
    <w:p w:rsidR="00C8333C" w:rsidRDefault="00C8333C">
      <w:pPr>
        <w:rPr>
          <w:rFonts w:ascii="Arial" w:hAnsi="Arial" w:cs="Arial"/>
          <w:b/>
          <w:szCs w:val="24"/>
        </w:rPr>
      </w:pPr>
    </w:p>
    <w:p w:rsidR="003C1B3B" w:rsidRDefault="00AB4988">
      <w:pPr>
        <w:rPr>
          <w:rFonts w:ascii="Arial" w:hAnsi="Arial" w:cs="Arial"/>
          <w:b/>
          <w:szCs w:val="24"/>
        </w:rPr>
      </w:pPr>
      <w:r>
        <w:rPr>
          <w:rFonts w:ascii="Arial" w:hAnsi="Arial" w:cs="Arial"/>
          <w:b/>
          <w:szCs w:val="24"/>
        </w:rPr>
        <w:t xml:space="preserve">CHANGES TO STAFFING ESTABLISHMENT IN QUARTER </w:t>
      </w:r>
      <w:r w:rsidR="007A0AAC">
        <w:rPr>
          <w:rFonts w:ascii="Arial" w:hAnsi="Arial" w:cs="Arial"/>
          <w:b/>
          <w:szCs w:val="24"/>
        </w:rPr>
        <w:t>4</w:t>
      </w:r>
      <w:r>
        <w:rPr>
          <w:rFonts w:ascii="Arial" w:hAnsi="Arial" w:cs="Arial"/>
          <w:b/>
          <w:szCs w:val="24"/>
        </w:rPr>
        <w:t xml:space="preserve"> </w:t>
      </w:r>
    </w:p>
    <w:p w:rsidR="00AB4988" w:rsidRDefault="00AB4988">
      <w:pPr>
        <w:rPr>
          <w:rFonts w:ascii="Arial" w:hAnsi="Arial" w:cs="Arial"/>
          <w:b/>
          <w:szCs w:val="24"/>
        </w:rPr>
      </w:pPr>
      <w:r>
        <w:rPr>
          <w:rFonts w:ascii="Arial" w:hAnsi="Arial" w:cs="Arial"/>
          <w:b/>
          <w:szCs w:val="24"/>
        </w:rPr>
        <w:t>(</w:t>
      </w:r>
      <w:r w:rsidR="007A0AAC">
        <w:rPr>
          <w:rFonts w:ascii="Arial" w:hAnsi="Arial" w:cs="Arial"/>
          <w:b/>
          <w:szCs w:val="24"/>
        </w:rPr>
        <w:t>JANUARY</w:t>
      </w:r>
      <w:r w:rsidR="00C42FCC">
        <w:rPr>
          <w:rFonts w:ascii="Arial" w:hAnsi="Arial" w:cs="Arial"/>
          <w:b/>
          <w:szCs w:val="24"/>
        </w:rPr>
        <w:t xml:space="preserve"> – </w:t>
      </w:r>
      <w:r w:rsidR="007A0AAC">
        <w:rPr>
          <w:rFonts w:ascii="Arial" w:hAnsi="Arial" w:cs="Arial"/>
          <w:b/>
          <w:szCs w:val="24"/>
        </w:rPr>
        <w:t>MARCH</w:t>
      </w:r>
      <w:r w:rsidR="00C42FCC">
        <w:rPr>
          <w:rFonts w:ascii="Arial" w:hAnsi="Arial" w:cs="Arial"/>
          <w:b/>
          <w:szCs w:val="24"/>
        </w:rPr>
        <w:t xml:space="preserve"> 2019</w:t>
      </w:r>
      <w:r w:rsidR="007A0AAC">
        <w:rPr>
          <w:rFonts w:ascii="Arial" w:hAnsi="Arial" w:cs="Arial"/>
          <w:b/>
          <w:szCs w:val="24"/>
        </w:rPr>
        <w:t>)</w:t>
      </w:r>
    </w:p>
    <w:p w:rsidR="003B3A9B" w:rsidRDefault="003B3A9B">
      <w:pPr>
        <w:rPr>
          <w:rFonts w:ascii="Arial" w:hAnsi="Arial" w:cs="Arial"/>
          <w:b/>
          <w:szCs w:val="24"/>
        </w:rPr>
      </w:pPr>
    </w:p>
    <w:tbl>
      <w:tblPr>
        <w:tblStyle w:val="TableGrid"/>
        <w:tblW w:w="0" w:type="auto"/>
        <w:tblLook w:val="04A0" w:firstRow="1" w:lastRow="0" w:firstColumn="1" w:lastColumn="0" w:noHBand="0" w:noVBand="1"/>
      </w:tblPr>
      <w:tblGrid>
        <w:gridCol w:w="3085"/>
        <w:gridCol w:w="2759"/>
        <w:gridCol w:w="1407"/>
      </w:tblGrid>
      <w:tr w:rsidR="008978D2" w:rsidRPr="007F468C" w:rsidTr="008978D2">
        <w:trPr>
          <w:trHeight w:val="308"/>
        </w:trPr>
        <w:tc>
          <w:tcPr>
            <w:tcW w:w="3085" w:type="dxa"/>
            <w:noWrap/>
          </w:tcPr>
          <w:p w:rsidR="008978D2" w:rsidRPr="002B4037" w:rsidRDefault="008978D2" w:rsidP="002B4037">
            <w:pPr>
              <w:spacing w:after="200" w:line="276" w:lineRule="auto"/>
              <w:rPr>
                <w:rFonts w:ascii="Arial" w:hAnsi="Arial" w:cs="Arial"/>
                <w:b/>
                <w:szCs w:val="24"/>
              </w:rPr>
            </w:pPr>
            <w:r w:rsidRPr="002B4037">
              <w:rPr>
                <w:rFonts w:ascii="Arial" w:hAnsi="Arial" w:cs="Arial"/>
                <w:b/>
                <w:szCs w:val="24"/>
              </w:rPr>
              <w:t>Post</w:t>
            </w:r>
          </w:p>
        </w:tc>
        <w:tc>
          <w:tcPr>
            <w:tcW w:w="2759" w:type="dxa"/>
            <w:noWrap/>
          </w:tcPr>
          <w:p w:rsidR="008978D2" w:rsidRPr="002B4037" w:rsidRDefault="008978D2" w:rsidP="002B4037">
            <w:pPr>
              <w:spacing w:after="200" w:line="276" w:lineRule="auto"/>
              <w:rPr>
                <w:rFonts w:ascii="Arial" w:hAnsi="Arial" w:cs="Arial"/>
                <w:b/>
                <w:szCs w:val="24"/>
              </w:rPr>
            </w:pPr>
            <w:r w:rsidRPr="002B4037">
              <w:rPr>
                <w:rFonts w:ascii="Arial" w:hAnsi="Arial" w:cs="Arial"/>
                <w:b/>
                <w:szCs w:val="24"/>
              </w:rPr>
              <w:t>Location</w:t>
            </w:r>
          </w:p>
        </w:tc>
        <w:tc>
          <w:tcPr>
            <w:tcW w:w="1407" w:type="dxa"/>
          </w:tcPr>
          <w:p w:rsidR="008978D2" w:rsidRPr="002B4037" w:rsidRDefault="008978D2" w:rsidP="002B4037">
            <w:pPr>
              <w:spacing w:after="200" w:line="276" w:lineRule="auto"/>
              <w:rPr>
                <w:rFonts w:ascii="Arial" w:hAnsi="Arial" w:cs="Arial"/>
                <w:b/>
                <w:szCs w:val="24"/>
              </w:rPr>
            </w:pPr>
            <w:r>
              <w:rPr>
                <w:rFonts w:ascii="Arial" w:hAnsi="Arial" w:cs="Arial"/>
                <w:b/>
                <w:szCs w:val="24"/>
              </w:rPr>
              <w:t>FTE</w:t>
            </w:r>
          </w:p>
        </w:tc>
      </w:tr>
      <w:tr w:rsidR="008978D2" w:rsidRPr="007F468C" w:rsidTr="008978D2">
        <w:trPr>
          <w:trHeight w:val="300"/>
        </w:trPr>
        <w:tc>
          <w:tcPr>
            <w:tcW w:w="3085" w:type="dxa"/>
            <w:noWrap/>
          </w:tcPr>
          <w:p w:rsidR="008978D2" w:rsidRPr="007F468C" w:rsidRDefault="008978D2" w:rsidP="002B4037">
            <w:pPr>
              <w:spacing w:after="200" w:line="276" w:lineRule="auto"/>
              <w:rPr>
                <w:rFonts w:ascii="Arial" w:hAnsi="Arial" w:cs="Arial"/>
                <w:szCs w:val="24"/>
              </w:rPr>
            </w:pPr>
            <w:r w:rsidRPr="006F04E6">
              <w:rPr>
                <w:rFonts w:ascii="Arial" w:hAnsi="Arial" w:cs="Arial"/>
                <w:color w:val="000000"/>
                <w:szCs w:val="24"/>
              </w:rPr>
              <w:t>Leisure Assistant</w:t>
            </w:r>
          </w:p>
        </w:tc>
        <w:tc>
          <w:tcPr>
            <w:tcW w:w="2759" w:type="dxa"/>
            <w:noWrap/>
          </w:tcPr>
          <w:p w:rsidR="008978D2" w:rsidRPr="007F468C" w:rsidRDefault="008978D2" w:rsidP="008978D2">
            <w:pPr>
              <w:spacing w:after="200" w:line="276" w:lineRule="auto"/>
              <w:rPr>
                <w:rFonts w:ascii="Arial" w:hAnsi="Arial" w:cs="Arial"/>
                <w:szCs w:val="24"/>
              </w:rPr>
            </w:pPr>
            <w:r w:rsidRPr="006F04E6">
              <w:rPr>
                <w:rFonts w:ascii="Arial" w:hAnsi="Arial" w:cs="Arial"/>
                <w:color w:val="000000"/>
                <w:szCs w:val="24"/>
              </w:rPr>
              <w:t>Lochaber Leisure Centre</w:t>
            </w:r>
          </w:p>
        </w:tc>
        <w:tc>
          <w:tcPr>
            <w:tcW w:w="1407" w:type="dxa"/>
          </w:tcPr>
          <w:p w:rsidR="008978D2" w:rsidRPr="006F04E6" w:rsidRDefault="008978D2" w:rsidP="00EC5408">
            <w:pPr>
              <w:jc w:val="center"/>
              <w:rPr>
                <w:rFonts w:ascii="Arial" w:hAnsi="Arial" w:cs="Arial"/>
                <w:color w:val="000000"/>
                <w:szCs w:val="24"/>
              </w:rPr>
            </w:pPr>
            <w:r>
              <w:rPr>
                <w:rFonts w:ascii="Arial" w:hAnsi="Arial" w:cs="Arial"/>
                <w:color w:val="000000"/>
                <w:szCs w:val="24"/>
              </w:rPr>
              <w:t>-0.05</w:t>
            </w:r>
          </w:p>
        </w:tc>
      </w:tr>
      <w:tr w:rsidR="008978D2" w:rsidRPr="007F468C" w:rsidTr="008978D2">
        <w:trPr>
          <w:trHeight w:val="300"/>
        </w:trPr>
        <w:tc>
          <w:tcPr>
            <w:tcW w:w="3085" w:type="dxa"/>
            <w:noWrap/>
          </w:tcPr>
          <w:p w:rsidR="008978D2" w:rsidRPr="007F468C" w:rsidRDefault="008978D2" w:rsidP="002B4037">
            <w:pPr>
              <w:spacing w:after="200" w:line="276" w:lineRule="auto"/>
              <w:rPr>
                <w:rFonts w:ascii="Arial" w:hAnsi="Arial" w:cs="Arial"/>
                <w:szCs w:val="24"/>
              </w:rPr>
            </w:pPr>
            <w:r w:rsidRPr="006F04E6">
              <w:rPr>
                <w:rFonts w:ascii="Arial" w:hAnsi="Arial" w:cs="Arial"/>
                <w:color w:val="000000"/>
                <w:szCs w:val="24"/>
              </w:rPr>
              <w:t>Youth Support Officer</w:t>
            </w:r>
            <w:r>
              <w:rPr>
                <w:rFonts w:ascii="Arial" w:hAnsi="Arial" w:cs="Arial"/>
                <w:color w:val="000000"/>
                <w:szCs w:val="24"/>
              </w:rPr>
              <w:t xml:space="preserve"> (temp 1 year)</w:t>
            </w:r>
          </w:p>
        </w:tc>
        <w:tc>
          <w:tcPr>
            <w:tcW w:w="2759" w:type="dxa"/>
            <w:noWrap/>
          </w:tcPr>
          <w:p w:rsidR="008978D2" w:rsidRPr="007F468C" w:rsidRDefault="008978D2" w:rsidP="008978D2">
            <w:pPr>
              <w:spacing w:after="200" w:line="276" w:lineRule="auto"/>
              <w:rPr>
                <w:rFonts w:ascii="Arial" w:hAnsi="Arial" w:cs="Arial"/>
                <w:szCs w:val="24"/>
              </w:rPr>
            </w:pPr>
            <w:r w:rsidRPr="006F04E6">
              <w:rPr>
                <w:rFonts w:ascii="Arial" w:hAnsi="Arial" w:cs="Arial"/>
                <w:color w:val="000000"/>
                <w:szCs w:val="24"/>
              </w:rPr>
              <w:t>Mid &amp; East Ross</w:t>
            </w:r>
          </w:p>
        </w:tc>
        <w:tc>
          <w:tcPr>
            <w:tcW w:w="1407" w:type="dxa"/>
          </w:tcPr>
          <w:p w:rsidR="008978D2" w:rsidRPr="006F04E6" w:rsidRDefault="008978D2" w:rsidP="00EC5408">
            <w:pPr>
              <w:jc w:val="center"/>
              <w:rPr>
                <w:rFonts w:ascii="Arial" w:hAnsi="Arial" w:cs="Arial"/>
                <w:color w:val="000000"/>
                <w:szCs w:val="24"/>
              </w:rPr>
            </w:pPr>
            <w:r w:rsidRPr="006F04E6">
              <w:rPr>
                <w:rFonts w:ascii="Arial" w:hAnsi="Arial" w:cs="Arial"/>
                <w:color w:val="000000"/>
                <w:szCs w:val="24"/>
              </w:rPr>
              <w:t>0.43</w:t>
            </w:r>
          </w:p>
        </w:tc>
      </w:tr>
      <w:tr w:rsidR="008978D2" w:rsidRPr="007F468C" w:rsidTr="008978D2">
        <w:trPr>
          <w:trHeight w:val="300"/>
        </w:trPr>
        <w:tc>
          <w:tcPr>
            <w:tcW w:w="3085" w:type="dxa"/>
            <w:noWrap/>
          </w:tcPr>
          <w:p w:rsidR="008978D2" w:rsidRPr="007F468C" w:rsidRDefault="008978D2" w:rsidP="002B4037">
            <w:pPr>
              <w:spacing w:after="200" w:line="276" w:lineRule="auto"/>
              <w:rPr>
                <w:rFonts w:ascii="Arial" w:hAnsi="Arial" w:cs="Arial"/>
                <w:szCs w:val="24"/>
              </w:rPr>
            </w:pPr>
            <w:r w:rsidRPr="006F04E6">
              <w:rPr>
                <w:rFonts w:ascii="Arial" w:hAnsi="Arial" w:cs="Arial"/>
                <w:color w:val="000000"/>
                <w:szCs w:val="24"/>
              </w:rPr>
              <w:t>Youth Support Officer</w:t>
            </w:r>
            <w:r>
              <w:rPr>
                <w:rFonts w:ascii="Arial" w:hAnsi="Arial" w:cs="Arial"/>
                <w:color w:val="000000"/>
                <w:szCs w:val="24"/>
              </w:rPr>
              <w:t xml:space="preserve"> (temp 1 year)</w:t>
            </w:r>
          </w:p>
        </w:tc>
        <w:tc>
          <w:tcPr>
            <w:tcW w:w="2759" w:type="dxa"/>
            <w:noWrap/>
          </w:tcPr>
          <w:p w:rsidR="008978D2" w:rsidRPr="007F468C" w:rsidRDefault="008978D2" w:rsidP="008978D2">
            <w:pPr>
              <w:spacing w:after="200" w:line="276" w:lineRule="auto"/>
              <w:rPr>
                <w:rFonts w:ascii="Arial" w:hAnsi="Arial" w:cs="Arial"/>
                <w:szCs w:val="24"/>
              </w:rPr>
            </w:pPr>
            <w:r w:rsidRPr="006F04E6">
              <w:rPr>
                <w:rFonts w:ascii="Arial" w:hAnsi="Arial" w:cs="Arial"/>
                <w:color w:val="000000"/>
                <w:szCs w:val="24"/>
              </w:rPr>
              <w:t>Mid &amp; East Ross</w:t>
            </w:r>
          </w:p>
        </w:tc>
        <w:tc>
          <w:tcPr>
            <w:tcW w:w="1407" w:type="dxa"/>
          </w:tcPr>
          <w:p w:rsidR="008978D2" w:rsidRPr="006F04E6" w:rsidRDefault="008978D2" w:rsidP="00EC5408">
            <w:pPr>
              <w:jc w:val="center"/>
              <w:rPr>
                <w:rFonts w:ascii="Arial" w:hAnsi="Arial" w:cs="Arial"/>
                <w:color w:val="000000"/>
                <w:szCs w:val="24"/>
              </w:rPr>
            </w:pPr>
            <w:r w:rsidRPr="006F04E6">
              <w:rPr>
                <w:rFonts w:ascii="Arial" w:hAnsi="Arial" w:cs="Arial"/>
                <w:color w:val="000000"/>
                <w:szCs w:val="24"/>
              </w:rPr>
              <w:t>0.43</w:t>
            </w:r>
          </w:p>
        </w:tc>
      </w:tr>
      <w:tr w:rsidR="008978D2" w:rsidRPr="007F468C" w:rsidTr="008978D2">
        <w:trPr>
          <w:trHeight w:val="300"/>
        </w:trPr>
        <w:tc>
          <w:tcPr>
            <w:tcW w:w="3085" w:type="dxa"/>
            <w:noWrap/>
          </w:tcPr>
          <w:p w:rsidR="008978D2" w:rsidRPr="007F468C" w:rsidRDefault="008978D2" w:rsidP="002B4037">
            <w:pPr>
              <w:spacing w:after="200" w:line="276" w:lineRule="auto"/>
              <w:rPr>
                <w:rFonts w:ascii="Arial" w:hAnsi="Arial" w:cs="Arial"/>
                <w:szCs w:val="24"/>
              </w:rPr>
            </w:pPr>
            <w:r w:rsidRPr="006F04E6">
              <w:rPr>
                <w:rFonts w:ascii="Arial" w:hAnsi="Arial" w:cs="Arial"/>
                <w:color w:val="000000"/>
                <w:szCs w:val="24"/>
              </w:rPr>
              <w:t>Leisure Assistant</w:t>
            </w:r>
          </w:p>
        </w:tc>
        <w:tc>
          <w:tcPr>
            <w:tcW w:w="2759" w:type="dxa"/>
            <w:noWrap/>
          </w:tcPr>
          <w:p w:rsidR="008978D2" w:rsidRPr="007F468C" w:rsidRDefault="008978D2" w:rsidP="002B4037">
            <w:pPr>
              <w:spacing w:after="200" w:line="276" w:lineRule="auto"/>
              <w:jc w:val="right"/>
              <w:rPr>
                <w:rFonts w:ascii="Arial" w:hAnsi="Arial" w:cs="Arial"/>
                <w:szCs w:val="24"/>
              </w:rPr>
            </w:pPr>
            <w:r w:rsidRPr="006F04E6">
              <w:rPr>
                <w:rFonts w:ascii="Arial" w:hAnsi="Arial" w:cs="Arial"/>
                <w:color w:val="000000"/>
                <w:szCs w:val="24"/>
              </w:rPr>
              <w:t>Gairloch Leisure Centre</w:t>
            </w:r>
          </w:p>
        </w:tc>
        <w:tc>
          <w:tcPr>
            <w:tcW w:w="1407" w:type="dxa"/>
          </w:tcPr>
          <w:p w:rsidR="008978D2" w:rsidRPr="006F04E6" w:rsidRDefault="008978D2" w:rsidP="00EC5408">
            <w:pPr>
              <w:jc w:val="center"/>
              <w:rPr>
                <w:rFonts w:ascii="Arial" w:hAnsi="Arial" w:cs="Arial"/>
                <w:color w:val="000000"/>
                <w:szCs w:val="24"/>
              </w:rPr>
            </w:pPr>
            <w:r w:rsidRPr="006F04E6">
              <w:rPr>
                <w:rFonts w:ascii="Arial" w:hAnsi="Arial" w:cs="Arial"/>
                <w:color w:val="000000"/>
                <w:szCs w:val="24"/>
              </w:rPr>
              <w:t>-0.52</w:t>
            </w:r>
          </w:p>
        </w:tc>
      </w:tr>
      <w:tr w:rsidR="008978D2" w:rsidRPr="007F468C" w:rsidTr="008978D2">
        <w:trPr>
          <w:trHeight w:val="300"/>
        </w:trPr>
        <w:tc>
          <w:tcPr>
            <w:tcW w:w="3085" w:type="dxa"/>
            <w:noWrap/>
          </w:tcPr>
          <w:p w:rsidR="008978D2" w:rsidRPr="007F468C" w:rsidRDefault="008978D2" w:rsidP="002B4037">
            <w:pPr>
              <w:spacing w:after="200" w:line="276" w:lineRule="auto"/>
              <w:rPr>
                <w:rFonts w:ascii="Arial" w:hAnsi="Arial" w:cs="Arial"/>
                <w:szCs w:val="24"/>
              </w:rPr>
            </w:pPr>
            <w:r w:rsidRPr="006F04E6">
              <w:rPr>
                <w:rFonts w:ascii="Arial" w:hAnsi="Arial" w:cs="Arial"/>
                <w:color w:val="000000"/>
                <w:szCs w:val="24"/>
              </w:rPr>
              <w:t>Cashier/Receptionist</w:t>
            </w:r>
          </w:p>
        </w:tc>
        <w:tc>
          <w:tcPr>
            <w:tcW w:w="2759" w:type="dxa"/>
            <w:noWrap/>
          </w:tcPr>
          <w:p w:rsidR="008978D2" w:rsidRPr="007F468C" w:rsidRDefault="008978D2" w:rsidP="007F468C">
            <w:pPr>
              <w:spacing w:after="200" w:line="276" w:lineRule="auto"/>
              <w:jc w:val="right"/>
              <w:rPr>
                <w:rFonts w:ascii="Arial" w:hAnsi="Arial" w:cs="Arial"/>
                <w:szCs w:val="24"/>
              </w:rPr>
            </w:pPr>
            <w:r w:rsidRPr="006F04E6">
              <w:rPr>
                <w:rFonts w:ascii="Arial" w:hAnsi="Arial" w:cs="Arial"/>
                <w:color w:val="000000"/>
                <w:szCs w:val="24"/>
              </w:rPr>
              <w:t>Gairloch Leisure Centre</w:t>
            </w:r>
          </w:p>
        </w:tc>
        <w:tc>
          <w:tcPr>
            <w:tcW w:w="1407" w:type="dxa"/>
          </w:tcPr>
          <w:p w:rsidR="008978D2" w:rsidRPr="006F04E6" w:rsidRDefault="008978D2" w:rsidP="00EC5408">
            <w:pPr>
              <w:jc w:val="center"/>
              <w:rPr>
                <w:rFonts w:ascii="Arial" w:hAnsi="Arial" w:cs="Arial"/>
                <w:color w:val="000000"/>
                <w:szCs w:val="24"/>
              </w:rPr>
            </w:pPr>
            <w:r w:rsidRPr="006F04E6">
              <w:rPr>
                <w:rFonts w:ascii="Arial" w:hAnsi="Arial" w:cs="Arial"/>
                <w:color w:val="000000"/>
                <w:szCs w:val="24"/>
              </w:rPr>
              <w:t>-0.11</w:t>
            </w:r>
          </w:p>
        </w:tc>
      </w:tr>
      <w:tr w:rsidR="008978D2" w:rsidRPr="007F468C" w:rsidTr="008978D2">
        <w:trPr>
          <w:trHeight w:val="300"/>
        </w:trPr>
        <w:tc>
          <w:tcPr>
            <w:tcW w:w="3085" w:type="dxa"/>
            <w:noWrap/>
          </w:tcPr>
          <w:p w:rsidR="008978D2" w:rsidRPr="007F468C" w:rsidRDefault="008978D2" w:rsidP="002B4037">
            <w:pPr>
              <w:spacing w:after="200" w:line="276" w:lineRule="auto"/>
              <w:rPr>
                <w:rFonts w:ascii="Arial" w:hAnsi="Arial" w:cs="Arial"/>
                <w:szCs w:val="24"/>
              </w:rPr>
            </w:pPr>
            <w:r w:rsidRPr="006F04E6">
              <w:rPr>
                <w:rFonts w:ascii="Arial" w:hAnsi="Arial" w:cs="Arial"/>
                <w:color w:val="000000"/>
                <w:szCs w:val="24"/>
              </w:rPr>
              <w:t>Leisure Supervisor</w:t>
            </w:r>
          </w:p>
        </w:tc>
        <w:tc>
          <w:tcPr>
            <w:tcW w:w="2759" w:type="dxa"/>
            <w:noWrap/>
          </w:tcPr>
          <w:p w:rsidR="008978D2" w:rsidRPr="007F468C" w:rsidRDefault="008978D2" w:rsidP="007F468C">
            <w:pPr>
              <w:spacing w:after="200" w:line="276" w:lineRule="auto"/>
              <w:jc w:val="right"/>
              <w:rPr>
                <w:rFonts w:ascii="Arial" w:hAnsi="Arial" w:cs="Arial"/>
                <w:szCs w:val="24"/>
              </w:rPr>
            </w:pPr>
            <w:r w:rsidRPr="006F04E6">
              <w:rPr>
                <w:rFonts w:ascii="Arial" w:hAnsi="Arial" w:cs="Arial"/>
                <w:color w:val="000000"/>
                <w:szCs w:val="24"/>
              </w:rPr>
              <w:t>Gairloch Leisure Centre</w:t>
            </w:r>
          </w:p>
        </w:tc>
        <w:tc>
          <w:tcPr>
            <w:tcW w:w="1407" w:type="dxa"/>
          </w:tcPr>
          <w:p w:rsidR="008978D2" w:rsidRPr="006F04E6" w:rsidRDefault="008978D2" w:rsidP="00EC5408">
            <w:pPr>
              <w:jc w:val="center"/>
              <w:rPr>
                <w:rFonts w:ascii="Arial" w:hAnsi="Arial" w:cs="Arial"/>
                <w:color w:val="000000"/>
                <w:szCs w:val="24"/>
              </w:rPr>
            </w:pPr>
            <w:r w:rsidRPr="006F04E6">
              <w:rPr>
                <w:rFonts w:ascii="Arial" w:hAnsi="Arial" w:cs="Arial"/>
                <w:color w:val="000000"/>
                <w:szCs w:val="24"/>
              </w:rPr>
              <w:t>0.64</w:t>
            </w:r>
          </w:p>
        </w:tc>
      </w:tr>
      <w:tr w:rsidR="008978D2" w:rsidRPr="007F468C" w:rsidTr="008978D2">
        <w:trPr>
          <w:trHeight w:val="300"/>
        </w:trPr>
        <w:tc>
          <w:tcPr>
            <w:tcW w:w="3085" w:type="dxa"/>
            <w:noWrap/>
          </w:tcPr>
          <w:p w:rsidR="008978D2" w:rsidRPr="007F468C" w:rsidRDefault="008978D2" w:rsidP="002B4037">
            <w:pPr>
              <w:spacing w:after="200" w:line="276" w:lineRule="auto"/>
              <w:rPr>
                <w:rFonts w:ascii="Arial" w:hAnsi="Arial" w:cs="Arial"/>
                <w:szCs w:val="24"/>
              </w:rPr>
            </w:pPr>
            <w:r w:rsidRPr="006F04E6">
              <w:rPr>
                <w:rFonts w:ascii="Arial" w:hAnsi="Arial" w:cs="Arial"/>
                <w:color w:val="000000"/>
                <w:szCs w:val="24"/>
              </w:rPr>
              <w:t>Music Instructor Brass</w:t>
            </w:r>
          </w:p>
        </w:tc>
        <w:tc>
          <w:tcPr>
            <w:tcW w:w="2759" w:type="dxa"/>
            <w:noWrap/>
          </w:tcPr>
          <w:p w:rsidR="008978D2" w:rsidRPr="007F468C" w:rsidRDefault="008978D2" w:rsidP="008978D2">
            <w:pPr>
              <w:spacing w:after="200" w:line="276" w:lineRule="auto"/>
              <w:rPr>
                <w:rFonts w:ascii="Arial" w:hAnsi="Arial" w:cs="Arial"/>
                <w:szCs w:val="24"/>
              </w:rPr>
            </w:pPr>
            <w:r w:rsidRPr="006F04E6">
              <w:rPr>
                <w:rFonts w:ascii="Arial" w:hAnsi="Arial" w:cs="Arial"/>
                <w:color w:val="000000"/>
                <w:szCs w:val="24"/>
              </w:rPr>
              <w:t>Nairn</w:t>
            </w:r>
          </w:p>
        </w:tc>
        <w:tc>
          <w:tcPr>
            <w:tcW w:w="1407" w:type="dxa"/>
          </w:tcPr>
          <w:p w:rsidR="008978D2" w:rsidRPr="006F04E6" w:rsidRDefault="008978D2" w:rsidP="00EC5408">
            <w:pPr>
              <w:jc w:val="center"/>
              <w:rPr>
                <w:rFonts w:ascii="Arial" w:hAnsi="Arial" w:cs="Arial"/>
                <w:color w:val="000000"/>
                <w:szCs w:val="24"/>
              </w:rPr>
            </w:pPr>
            <w:r>
              <w:rPr>
                <w:rFonts w:ascii="Arial" w:hAnsi="Arial" w:cs="Arial"/>
                <w:color w:val="000000"/>
                <w:szCs w:val="24"/>
              </w:rPr>
              <w:t>0.</w:t>
            </w:r>
            <w:r w:rsidRPr="006F04E6">
              <w:rPr>
                <w:rFonts w:ascii="Arial" w:hAnsi="Arial" w:cs="Arial"/>
                <w:color w:val="000000"/>
                <w:szCs w:val="24"/>
              </w:rPr>
              <w:t>4</w:t>
            </w:r>
          </w:p>
        </w:tc>
      </w:tr>
      <w:tr w:rsidR="008978D2" w:rsidRPr="007F468C" w:rsidTr="008978D2">
        <w:trPr>
          <w:trHeight w:val="300"/>
        </w:trPr>
        <w:tc>
          <w:tcPr>
            <w:tcW w:w="3085" w:type="dxa"/>
            <w:noWrap/>
          </w:tcPr>
          <w:p w:rsidR="008978D2" w:rsidRPr="007F468C" w:rsidRDefault="008978D2" w:rsidP="008978D2">
            <w:pPr>
              <w:spacing w:after="200" w:line="276" w:lineRule="auto"/>
              <w:rPr>
                <w:rFonts w:ascii="Arial" w:hAnsi="Arial" w:cs="Arial"/>
                <w:szCs w:val="24"/>
              </w:rPr>
            </w:pPr>
            <w:r w:rsidRPr="006F04E6">
              <w:rPr>
                <w:rFonts w:ascii="Arial" w:hAnsi="Arial" w:cs="Arial"/>
                <w:color w:val="000000"/>
                <w:szCs w:val="24"/>
              </w:rPr>
              <w:t xml:space="preserve">Music Instructor </w:t>
            </w:r>
          </w:p>
        </w:tc>
        <w:tc>
          <w:tcPr>
            <w:tcW w:w="2759" w:type="dxa"/>
            <w:noWrap/>
          </w:tcPr>
          <w:p w:rsidR="008978D2" w:rsidRPr="007F468C" w:rsidRDefault="008978D2" w:rsidP="008978D2">
            <w:pPr>
              <w:spacing w:after="200" w:line="276" w:lineRule="auto"/>
              <w:rPr>
                <w:rFonts w:ascii="Arial" w:hAnsi="Arial" w:cs="Arial"/>
                <w:szCs w:val="24"/>
              </w:rPr>
            </w:pPr>
            <w:r>
              <w:rPr>
                <w:rFonts w:ascii="Arial" w:hAnsi="Arial" w:cs="Arial"/>
                <w:color w:val="000000"/>
                <w:szCs w:val="24"/>
              </w:rPr>
              <w:t>(various)</w:t>
            </w:r>
          </w:p>
        </w:tc>
        <w:tc>
          <w:tcPr>
            <w:tcW w:w="1407" w:type="dxa"/>
          </w:tcPr>
          <w:p w:rsidR="008978D2" w:rsidRPr="006F04E6" w:rsidRDefault="008978D2" w:rsidP="008978D2">
            <w:pPr>
              <w:jc w:val="center"/>
              <w:rPr>
                <w:rFonts w:ascii="Arial" w:hAnsi="Arial" w:cs="Arial"/>
                <w:color w:val="000000"/>
                <w:szCs w:val="24"/>
              </w:rPr>
            </w:pPr>
            <w:r>
              <w:rPr>
                <w:rFonts w:ascii="Arial" w:hAnsi="Arial" w:cs="Arial"/>
                <w:color w:val="000000"/>
                <w:szCs w:val="24"/>
              </w:rPr>
              <w:t>-0.4</w:t>
            </w:r>
          </w:p>
        </w:tc>
      </w:tr>
      <w:tr w:rsidR="008978D2" w:rsidRPr="007F468C" w:rsidTr="008978D2">
        <w:trPr>
          <w:trHeight w:val="300"/>
        </w:trPr>
        <w:tc>
          <w:tcPr>
            <w:tcW w:w="3085" w:type="dxa"/>
            <w:noWrap/>
          </w:tcPr>
          <w:p w:rsidR="008978D2" w:rsidRPr="007F468C" w:rsidRDefault="008978D2" w:rsidP="002B4037">
            <w:pPr>
              <w:spacing w:after="200" w:line="276" w:lineRule="auto"/>
              <w:rPr>
                <w:rFonts w:ascii="Arial" w:hAnsi="Arial" w:cs="Arial"/>
                <w:szCs w:val="24"/>
              </w:rPr>
            </w:pPr>
            <w:r w:rsidRPr="006F04E6">
              <w:rPr>
                <w:rFonts w:ascii="Arial" w:hAnsi="Arial" w:cs="Arial"/>
                <w:color w:val="000000"/>
                <w:szCs w:val="24"/>
              </w:rPr>
              <w:t>Leisure Assistant</w:t>
            </w:r>
          </w:p>
        </w:tc>
        <w:tc>
          <w:tcPr>
            <w:tcW w:w="2759" w:type="dxa"/>
            <w:noWrap/>
          </w:tcPr>
          <w:p w:rsidR="008978D2" w:rsidRPr="007F468C" w:rsidRDefault="008978D2" w:rsidP="008978D2">
            <w:pPr>
              <w:spacing w:after="200" w:line="276" w:lineRule="auto"/>
              <w:rPr>
                <w:rFonts w:ascii="Arial" w:hAnsi="Arial" w:cs="Arial"/>
                <w:szCs w:val="24"/>
              </w:rPr>
            </w:pPr>
            <w:r w:rsidRPr="006F04E6">
              <w:rPr>
                <w:rFonts w:ascii="Arial" w:hAnsi="Arial" w:cs="Arial"/>
                <w:color w:val="000000"/>
                <w:szCs w:val="24"/>
              </w:rPr>
              <w:t>Nairn Leisure Centre</w:t>
            </w:r>
          </w:p>
        </w:tc>
        <w:tc>
          <w:tcPr>
            <w:tcW w:w="1407" w:type="dxa"/>
          </w:tcPr>
          <w:p w:rsidR="008978D2" w:rsidRPr="006F04E6" w:rsidRDefault="008978D2" w:rsidP="00EC5408">
            <w:pPr>
              <w:jc w:val="center"/>
              <w:rPr>
                <w:rFonts w:ascii="Arial" w:hAnsi="Arial" w:cs="Arial"/>
                <w:color w:val="000000"/>
                <w:szCs w:val="24"/>
              </w:rPr>
            </w:pPr>
            <w:r w:rsidRPr="006F04E6">
              <w:rPr>
                <w:rFonts w:ascii="Arial" w:hAnsi="Arial" w:cs="Arial"/>
                <w:color w:val="000000"/>
                <w:szCs w:val="24"/>
              </w:rPr>
              <w:t>-0.0</w:t>
            </w:r>
            <w:r>
              <w:rPr>
                <w:rFonts w:ascii="Arial" w:hAnsi="Arial" w:cs="Arial"/>
                <w:color w:val="000000"/>
                <w:szCs w:val="24"/>
              </w:rPr>
              <w:t>9</w:t>
            </w:r>
          </w:p>
        </w:tc>
      </w:tr>
      <w:tr w:rsidR="008978D2" w:rsidRPr="007F468C" w:rsidTr="008978D2">
        <w:trPr>
          <w:trHeight w:val="300"/>
        </w:trPr>
        <w:tc>
          <w:tcPr>
            <w:tcW w:w="3085" w:type="dxa"/>
            <w:noWrap/>
          </w:tcPr>
          <w:p w:rsidR="008978D2" w:rsidRPr="007F468C" w:rsidRDefault="008978D2" w:rsidP="002B4037">
            <w:pPr>
              <w:spacing w:after="200" w:line="276" w:lineRule="auto"/>
              <w:rPr>
                <w:rFonts w:ascii="Arial" w:hAnsi="Arial" w:cs="Arial"/>
                <w:szCs w:val="24"/>
              </w:rPr>
            </w:pPr>
            <w:r w:rsidRPr="006F04E6">
              <w:rPr>
                <w:rFonts w:ascii="Arial" w:hAnsi="Arial" w:cs="Arial"/>
                <w:color w:val="000000"/>
                <w:szCs w:val="24"/>
              </w:rPr>
              <w:t>Leisure Assistant</w:t>
            </w:r>
          </w:p>
        </w:tc>
        <w:tc>
          <w:tcPr>
            <w:tcW w:w="2759" w:type="dxa"/>
            <w:noWrap/>
          </w:tcPr>
          <w:p w:rsidR="008978D2" w:rsidRPr="007F468C" w:rsidRDefault="008978D2" w:rsidP="008978D2">
            <w:pPr>
              <w:spacing w:after="200" w:line="276" w:lineRule="auto"/>
              <w:rPr>
                <w:rFonts w:ascii="Arial" w:hAnsi="Arial" w:cs="Arial"/>
                <w:szCs w:val="24"/>
              </w:rPr>
            </w:pPr>
            <w:r w:rsidRPr="006F04E6">
              <w:rPr>
                <w:rFonts w:ascii="Arial" w:hAnsi="Arial" w:cs="Arial"/>
                <w:color w:val="000000"/>
                <w:szCs w:val="24"/>
              </w:rPr>
              <w:t>Aviemore Community Centre</w:t>
            </w:r>
          </w:p>
        </w:tc>
        <w:tc>
          <w:tcPr>
            <w:tcW w:w="1407" w:type="dxa"/>
          </w:tcPr>
          <w:p w:rsidR="008978D2" w:rsidRPr="006F04E6" w:rsidRDefault="008978D2" w:rsidP="00EC5408">
            <w:pPr>
              <w:jc w:val="center"/>
              <w:rPr>
                <w:rFonts w:ascii="Arial" w:hAnsi="Arial" w:cs="Arial"/>
                <w:color w:val="000000"/>
                <w:szCs w:val="24"/>
              </w:rPr>
            </w:pPr>
            <w:r w:rsidRPr="006F04E6">
              <w:rPr>
                <w:rFonts w:ascii="Arial" w:hAnsi="Arial" w:cs="Arial"/>
                <w:color w:val="000000"/>
                <w:szCs w:val="24"/>
              </w:rPr>
              <w:t>-0.</w:t>
            </w:r>
            <w:r>
              <w:rPr>
                <w:rFonts w:ascii="Arial" w:hAnsi="Arial" w:cs="Arial"/>
                <w:color w:val="000000"/>
                <w:szCs w:val="24"/>
              </w:rPr>
              <w:t>0</w:t>
            </w:r>
            <w:r w:rsidRPr="006F04E6">
              <w:rPr>
                <w:rFonts w:ascii="Arial" w:hAnsi="Arial" w:cs="Arial"/>
                <w:color w:val="000000"/>
                <w:szCs w:val="24"/>
              </w:rPr>
              <w:t>6</w:t>
            </w:r>
          </w:p>
        </w:tc>
      </w:tr>
      <w:tr w:rsidR="008978D2" w:rsidRPr="007F468C" w:rsidTr="008978D2">
        <w:trPr>
          <w:trHeight w:val="300"/>
        </w:trPr>
        <w:tc>
          <w:tcPr>
            <w:tcW w:w="3085" w:type="dxa"/>
            <w:noWrap/>
          </w:tcPr>
          <w:p w:rsidR="008978D2" w:rsidRPr="007F468C" w:rsidRDefault="008978D2" w:rsidP="002B4037">
            <w:pPr>
              <w:spacing w:after="200" w:line="276" w:lineRule="auto"/>
              <w:rPr>
                <w:rFonts w:ascii="Arial" w:hAnsi="Arial" w:cs="Arial"/>
                <w:szCs w:val="24"/>
              </w:rPr>
            </w:pPr>
            <w:r w:rsidRPr="006F04E6">
              <w:rPr>
                <w:rFonts w:ascii="Arial" w:hAnsi="Arial" w:cs="Arial"/>
                <w:color w:val="000000"/>
                <w:szCs w:val="24"/>
              </w:rPr>
              <w:t>Outdoor Centre Assistant</w:t>
            </w:r>
          </w:p>
        </w:tc>
        <w:tc>
          <w:tcPr>
            <w:tcW w:w="2759" w:type="dxa"/>
            <w:noWrap/>
          </w:tcPr>
          <w:p w:rsidR="008978D2" w:rsidRPr="007F468C" w:rsidRDefault="008978D2" w:rsidP="008978D2">
            <w:pPr>
              <w:spacing w:after="200" w:line="276" w:lineRule="auto"/>
              <w:rPr>
                <w:rFonts w:ascii="Arial" w:hAnsi="Arial" w:cs="Arial"/>
                <w:szCs w:val="24"/>
              </w:rPr>
            </w:pPr>
            <w:r w:rsidRPr="006F04E6">
              <w:rPr>
                <w:rFonts w:ascii="Arial" w:hAnsi="Arial" w:cs="Arial"/>
                <w:color w:val="000000"/>
                <w:szCs w:val="24"/>
              </w:rPr>
              <w:t>Torrin</w:t>
            </w:r>
          </w:p>
        </w:tc>
        <w:tc>
          <w:tcPr>
            <w:tcW w:w="1407" w:type="dxa"/>
          </w:tcPr>
          <w:p w:rsidR="008978D2" w:rsidRPr="006F04E6" w:rsidRDefault="008978D2" w:rsidP="00EC5408">
            <w:pPr>
              <w:jc w:val="center"/>
              <w:rPr>
                <w:rFonts w:ascii="Arial" w:hAnsi="Arial" w:cs="Arial"/>
                <w:color w:val="000000"/>
                <w:szCs w:val="24"/>
              </w:rPr>
            </w:pPr>
            <w:r>
              <w:rPr>
                <w:rFonts w:ascii="Arial" w:hAnsi="Arial" w:cs="Arial"/>
                <w:color w:val="000000"/>
                <w:szCs w:val="24"/>
              </w:rPr>
              <w:t>-0.07</w:t>
            </w:r>
          </w:p>
        </w:tc>
      </w:tr>
      <w:tr w:rsidR="008978D2" w:rsidRPr="007F468C" w:rsidTr="008978D2">
        <w:trPr>
          <w:trHeight w:val="300"/>
        </w:trPr>
        <w:tc>
          <w:tcPr>
            <w:tcW w:w="3085" w:type="dxa"/>
            <w:noWrap/>
          </w:tcPr>
          <w:p w:rsidR="008978D2" w:rsidRPr="007F468C" w:rsidRDefault="008978D2" w:rsidP="002B4037">
            <w:pPr>
              <w:spacing w:after="200" w:line="276" w:lineRule="auto"/>
              <w:rPr>
                <w:rFonts w:ascii="Arial" w:hAnsi="Arial" w:cs="Arial"/>
                <w:szCs w:val="24"/>
              </w:rPr>
            </w:pPr>
            <w:r w:rsidRPr="006F04E6">
              <w:rPr>
                <w:rFonts w:ascii="Arial" w:hAnsi="Arial" w:cs="Arial"/>
                <w:color w:val="000000"/>
                <w:szCs w:val="24"/>
              </w:rPr>
              <w:t>Activities Development Officer</w:t>
            </w:r>
            <w:r>
              <w:rPr>
                <w:rFonts w:ascii="Arial" w:hAnsi="Arial" w:cs="Arial"/>
                <w:color w:val="000000"/>
                <w:szCs w:val="24"/>
              </w:rPr>
              <w:t xml:space="preserve"> (temp)</w:t>
            </w:r>
          </w:p>
        </w:tc>
        <w:tc>
          <w:tcPr>
            <w:tcW w:w="2759" w:type="dxa"/>
            <w:noWrap/>
          </w:tcPr>
          <w:p w:rsidR="008978D2" w:rsidRPr="007F468C" w:rsidRDefault="008978D2" w:rsidP="008978D2">
            <w:pPr>
              <w:spacing w:after="200" w:line="276" w:lineRule="auto"/>
              <w:rPr>
                <w:rFonts w:ascii="Arial" w:hAnsi="Arial" w:cs="Arial"/>
                <w:szCs w:val="24"/>
              </w:rPr>
            </w:pPr>
            <w:r w:rsidRPr="006F04E6">
              <w:rPr>
                <w:rFonts w:ascii="Arial" w:hAnsi="Arial" w:cs="Arial"/>
                <w:color w:val="000000"/>
                <w:szCs w:val="24"/>
              </w:rPr>
              <w:t>Inverness</w:t>
            </w:r>
          </w:p>
        </w:tc>
        <w:tc>
          <w:tcPr>
            <w:tcW w:w="1407" w:type="dxa"/>
          </w:tcPr>
          <w:p w:rsidR="008978D2" w:rsidRPr="006F04E6" w:rsidRDefault="008978D2" w:rsidP="00EC5408">
            <w:pPr>
              <w:jc w:val="center"/>
              <w:rPr>
                <w:rFonts w:ascii="Arial" w:hAnsi="Arial" w:cs="Arial"/>
                <w:color w:val="000000"/>
                <w:szCs w:val="24"/>
              </w:rPr>
            </w:pPr>
            <w:r w:rsidRPr="006F04E6">
              <w:rPr>
                <w:rFonts w:ascii="Arial" w:hAnsi="Arial" w:cs="Arial"/>
                <w:color w:val="000000"/>
                <w:szCs w:val="24"/>
              </w:rPr>
              <w:t>0.5</w:t>
            </w:r>
          </w:p>
        </w:tc>
      </w:tr>
      <w:tr w:rsidR="008978D2" w:rsidRPr="007F468C" w:rsidTr="008978D2">
        <w:trPr>
          <w:trHeight w:val="300"/>
        </w:trPr>
        <w:tc>
          <w:tcPr>
            <w:tcW w:w="3085" w:type="dxa"/>
            <w:noWrap/>
          </w:tcPr>
          <w:p w:rsidR="008978D2" w:rsidRPr="007F468C" w:rsidRDefault="008978D2" w:rsidP="002B4037">
            <w:pPr>
              <w:spacing w:after="200" w:line="276" w:lineRule="auto"/>
              <w:rPr>
                <w:rFonts w:ascii="Arial" w:hAnsi="Arial" w:cs="Arial"/>
                <w:szCs w:val="24"/>
              </w:rPr>
            </w:pPr>
            <w:r w:rsidRPr="006F04E6">
              <w:rPr>
                <w:rFonts w:ascii="Arial" w:hAnsi="Arial" w:cs="Arial"/>
                <w:color w:val="000000"/>
                <w:szCs w:val="24"/>
              </w:rPr>
              <w:t>Outdoor Centre Assistant</w:t>
            </w:r>
          </w:p>
        </w:tc>
        <w:tc>
          <w:tcPr>
            <w:tcW w:w="2759" w:type="dxa"/>
            <w:noWrap/>
          </w:tcPr>
          <w:p w:rsidR="008978D2" w:rsidRPr="007F468C" w:rsidRDefault="008978D2" w:rsidP="007F468C">
            <w:pPr>
              <w:spacing w:after="200" w:line="276" w:lineRule="auto"/>
              <w:jc w:val="right"/>
              <w:rPr>
                <w:rFonts w:ascii="Arial" w:hAnsi="Arial" w:cs="Arial"/>
                <w:szCs w:val="24"/>
              </w:rPr>
            </w:pPr>
            <w:r w:rsidRPr="006F04E6">
              <w:rPr>
                <w:rFonts w:ascii="Arial" w:hAnsi="Arial" w:cs="Arial"/>
                <w:color w:val="000000"/>
                <w:szCs w:val="24"/>
              </w:rPr>
              <w:t>Glenfinnan Bunkhouse</w:t>
            </w:r>
          </w:p>
        </w:tc>
        <w:tc>
          <w:tcPr>
            <w:tcW w:w="1407" w:type="dxa"/>
          </w:tcPr>
          <w:p w:rsidR="008978D2" w:rsidRPr="006F04E6" w:rsidRDefault="008978D2" w:rsidP="00EC5408">
            <w:pPr>
              <w:jc w:val="center"/>
              <w:rPr>
                <w:rFonts w:ascii="Arial" w:hAnsi="Arial" w:cs="Arial"/>
                <w:color w:val="000000"/>
                <w:szCs w:val="24"/>
              </w:rPr>
            </w:pPr>
            <w:r w:rsidRPr="006F04E6">
              <w:rPr>
                <w:rFonts w:ascii="Arial" w:hAnsi="Arial" w:cs="Arial"/>
                <w:color w:val="000000"/>
                <w:szCs w:val="24"/>
              </w:rPr>
              <w:t>0.</w:t>
            </w:r>
            <w:r>
              <w:rPr>
                <w:rFonts w:ascii="Arial" w:hAnsi="Arial" w:cs="Arial"/>
                <w:color w:val="000000"/>
                <w:szCs w:val="24"/>
              </w:rPr>
              <w:t>44</w:t>
            </w:r>
          </w:p>
        </w:tc>
      </w:tr>
      <w:tr w:rsidR="008978D2" w:rsidRPr="007F468C" w:rsidTr="008978D2">
        <w:trPr>
          <w:trHeight w:val="300"/>
        </w:trPr>
        <w:tc>
          <w:tcPr>
            <w:tcW w:w="3085" w:type="dxa"/>
            <w:noWrap/>
          </w:tcPr>
          <w:p w:rsidR="008978D2" w:rsidRPr="007F468C" w:rsidRDefault="008978D2" w:rsidP="002B4037">
            <w:pPr>
              <w:spacing w:after="200" w:line="276" w:lineRule="auto"/>
              <w:rPr>
                <w:rFonts w:ascii="Arial" w:hAnsi="Arial" w:cs="Arial"/>
                <w:szCs w:val="24"/>
              </w:rPr>
            </w:pPr>
            <w:r w:rsidRPr="006F04E6">
              <w:rPr>
                <w:rFonts w:ascii="Arial" w:hAnsi="Arial" w:cs="Arial"/>
                <w:color w:val="000000"/>
                <w:szCs w:val="24"/>
              </w:rPr>
              <w:t>Outdoor Centre Supervisor</w:t>
            </w:r>
          </w:p>
        </w:tc>
        <w:tc>
          <w:tcPr>
            <w:tcW w:w="2759" w:type="dxa"/>
            <w:noWrap/>
          </w:tcPr>
          <w:p w:rsidR="008978D2" w:rsidRPr="007F468C" w:rsidRDefault="008978D2" w:rsidP="007F468C">
            <w:pPr>
              <w:spacing w:after="200" w:line="276" w:lineRule="auto"/>
              <w:jc w:val="right"/>
              <w:rPr>
                <w:rFonts w:ascii="Arial" w:hAnsi="Arial" w:cs="Arial"/>
                <w:szCs w:val="24"/>
              </w:rPr>
            </w:pPr>
            <w:r w:rsidRPr="006F04E6">
              <w:rPr>
                <w:rFonts w:ascii="Arial" w:hAnsi="Arial" w:cs="Arial"/>
                <w:color w:val="000000"/>
                <w:szCs w:val="24"/>
              </w:rPr>
              <w:t>Glenfinnan Bunkhouse</w:t>
            </w:r>
          </w:p>
        </w:tc>
        <w:tc>
          <w:tcPr>
            <w:tcW w:w="1407" w:type="dxa"/>
          </w:tcPr>
          <w:p w:rsidR="008978D2" w:rsidRPr="006F04E6" w:rsidRDefault="008978D2" w:rsidP="00EC5408">
            <w:pPr>
              <w:jc w:val="center"/>
              <w:rPr>
                <w:rFonts w:ascii="Arial" w:hAnsi="Arial" w:cs="Arial"/>
                <w:color w:val="000000"/>
                <w:szCs w:val="24"/>
              </w:rPr>
            </w:pPr>
            <w:r w:rsidRPr="006F04E6">
              <w:rPr>
                <w:rFonts w:ascii="Arial" w:hAnsi="Arial" w:cs="Arial"/>
                <w:color w:val="000000"/>
                <w:szCs w:val="24"/>
              </w:rPr>
              <w:t>0.08</w:t>
            </w:r>
          </w:p>
        </w:tc>
      </w:tr>
      <w:tr w:rsidR="008978D2" w:rsidRPr="007F468C" w:rsidTr="008978D2">
        <w:trPr>
          <w:trHeight w:val="300"/>
        </w:trPr>
        <w:tc>
          <w:tcPr>
            <w:tcW w:w="3085" w:type="dxa"/>
            <w:noWrap/>
          </w:tcPr>
          <w:p w:rsidR="008978D2" w:rsidRPr="007F468C" w:rsidRDefault="008978D2" w:rsidP="002B4037">
            <w:pPr>
              <w:spacing w:after="200" w:line="276" w:lineRule="auto"/>
              <w:rPr>
                <w:rFonts w:ascii="Arial" w:hAnsi="Arial" w:cs="Arial"/>
                <w:szCs w:val="24"/>
              </w:rPr>
            </w:pPr>
            <w:r w:rsidRPr="006F04E6">
              <w:rPr>
                <w:rFonts w:ascii="Arial" w:hAnsi="Arial" w:cs="Arial"/>
                <w:color w:val="000000"/>
                <w:szCs w:val="24"/>
              </w:rPr>
              <w:t>Project Officer (Shinty Memories)</w:t>
            </w:r>
            <w:r>
              <w:rPr>
                <w:rFonts w:ascii="Arial" w:hAnsi="Arial" w:cs="Arial"/>
                <w:color w:val="000000"/>
                <w:szCs w:val="24"/>
              </w:rPr>
              <w:t xml:space="preserve"> (temp)</w:t>
            </w:r>
          </w:p>
        </w:tc>
        <w:tc>
          <w:tcPr>
            <w:tcW w:w="2759" w:type="dxa"/>
            <w:noWrap/>
          </w:tcPr>
          <w:p w:rsidR="008978D2" w:rsidRPr="007F468C" w:rsidRDefault="008978D2" w:rsidP="007F468C">
            <w:pPr>
              <w:spacing w:after="200" w:line="276" w:lineRule="auto"/>
              <w:jc w:val="right"/>
              <w:rPr>
                <w:rFonts w:ascii="Arial" w:hAnsi="Arial" w:cs="Arial"/>
                <w:szCs w:val="24"/>
              </w:rPr>
            </w:pPr>
            <w:r w:rsidRPr="006F04E6">
              <w:rPr>
                <w:rFonts w:ascii="Arial" w:hAnsi="Arial" w:cs="Arial"/>
                <w:color w:val="000000"/>
                <w:szCs w:val="24"/>
              </w:rPr>
              <w:t>Highland Folk Museum</w:t>
            </w:r>
          </w:p>
        </w:tc>
        <w:tc>
          <w:tcPr>
            <w:tcW w:w="1407" w:type="dxa"/>
          </w:tcPr>
          <w:p w:rsidR="008978D2" w:rsidRPr="006F04E6" w:rsidRDefault="008978D2" w:rsidP="00EC5408">
            <w:pPr>
              <w:jc w:val="center"/>
              <w:rPr>
                <w:rFonts w:ascii="Arial" w:hAnsi="Arial" w:cs="Arial"/>
                <w:color w:val="000000"/>
                <w:szCs w:val="24"/>
              </w:rPr>
            </w:pPr>
            <w:r w:rsidRPr="006F04E6">
              <w:rPr>
                <w:rFonts w:ascii="Arial" w:hAnsi="Arial" w:cs="Arial"/>
                <w:color w:val="000000"/>
                <w:szCs w:val="24"/>
              </w:rPr>
              <w:t>1</w:t>
            </w:r>
          </w:p>
        </w:tc>
      </w:tr>
    </w:tbl>
    <w:p w:rsidR="00897566" w:rsidRPr="00897566" w:rsidRDefault="00897566" w:rsidP="00244480">
      <w:pPr>
        <w:spacing w:after="200" w:line="276" w:lineRule="auto"/>
        <w:jc w:val="right"/>
        <w:rPr>
          <w:rFonts w:ascii="Arial" w:hAnsi="Arial" w:cs="Arial"/>
          <w:szCs w:val="24"/>
        </w:rPr>
      </w:pPr>
    </w:p>
    <w:p w:rsidR="00F839E2" w:rsidRDefault="00F839E2">
      <w:pPr>
        <w:rPr>
          <w:rFonts w:ascii="Arial" w:hAnsi="Arial" w:cs="Arial"/>
          <w:b/>
          <w:szCs w:val="24"/>
        </w:rPr>
      </w:pPr>
    </w:p>
    <w:sectPr w:rsidR="00F839E2" w:rsidSect="00544D61">
      <w:pgSz w:w="11906" w:h="16838"/>
      <w:pgMar w:top="851" w:right="1440" w:bottom="993"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4E6" w:rsidRDefault="006F04E6">
      <w:r>
        <w:separator/>
      </w:r>
    </w:p>
  </w:endnote>
  <w:endnote w:type="continuationSeparator" w:id="0">
    <w:p w:rsidR="006F04E6" w:rsidRDefault="006F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4E6" w:rsidRDefault="006F04E6">
      <w:r>
        <w:separator/>
      </w:r>
    </w:p>
  </w:footnote>
  <w:footnote w:type="continuationSeparator" w:id="0">
    <w:p w:rsidR="006F04E6" w:rsidRDefault="006F04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7C1"/>
    <w:multiLevelType w:val="hybridMultilevel"/>
    <w:tmpl w:val="38E65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E75665"/>
    <w:multiLevelType w:val="hybridMultilevel"/>
    <w:tmpl w:val="5FC2E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18623D"/>
    <w:multiLevelType w:val="hybridMultilevel"/>
    <w:tmpl w:val="EBD264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BD1145"/>
    <w:multiLevelType w:val="hybridMultilevel"/>
    <w:tmpl w:val="A1D63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9C7731F"/>
    <w:multiLevelType w:val="hybridMultilevel"/>
    <w:tmpl w:val="9F7839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343C1BF0"/>
    <w:multiLevelType w:val="hybridMultilevel"/>
    <w:tmpl w:val="1C8E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0E01366"/>
    <w:multiLevelType w:val="hybridMultilevel"/>
    <w:tmpl w:val="E238FD3E"/>
    <w:lvl w:ilvl="0" w:tplc="0809000F">
      <w:start w:val="1"/>
      <w:numFmt w:val="decimal"/>
      <w:lvlText w:val="%1."/>
      <w:lvlJc w:val="left"/>
      <w:pPr>
        <w:ind w:left="720" w:hanging="360"/>
      </w:pPr>
    </w:lvl>
    <w:lvl w:ilvl="1" w:tplc="0809001B">
      <w:start w:val="1"/>
      <w:numFmt w:val="lowerRoman"/>
      <w:lvlText w:val="%2."/>
      <w:lvlJc w:val="right"/>
      <w:pPr>
        <w:ind w:left="1440" w:hanging="360"/>
      </w:pPr>
      <w:rPr>
        <w:rFonts w:hint="default"/>
      </w:r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6F65F4F"/>
    <w:multiLevelType w:val="hybridMultilevel"/>
    <w:tmpl w:val="D1B48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0BC6913"/>
    <w:multiLevelType w:val="hybridMultilevel"/>
    <w:tmpl w:val="789EE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EAF0858"/>
    <w:multiLevelType w:val="hybridMultilevel"/>
    <w:tmpl w:val="B6BE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1C84343"/>
    <w:multiLevelType w:val="hybridMultilevel"/>
    <w:tmpl w:val="5C2C5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5BA3DAD"/>
    <w:multiLevelType w:val="hybridMultilevel"/>
    <w:tmpl w:val="EBD264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63E7DB7"/>
    <w:multiLevelType w:val="hybridMultilevel"/>
    <w:tmpl w:val="3AE862E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7787736"/>
    <w:multiLevelType w:val="hybridMultilevel"/>
    <w:tmpl w:val="1846A1E4"/>
    <w:lvl w:ilvl="0" w:tplc="56660C6E">
      <w:start w:val="1"/>
      <w:numFmt w:val="decimal"/>
      <w:lvlText w:val="%1."/>
      <w:lvlJc w:val="left"/>
      <w:pPr>
        <w:ind w:left="819" w:hanging="360"/>
      </w:pPr>
    </w:lvl>
    <w:lvl w:ilvl="1" w:tplc="08090019">
      <w:start w:val="1"/>
      <w:numFmt w:val="lowerLetter"/>
      <w:lvlText w:val="%2."/>
      <w:lvlJc w:val="left"/>
      <w:pPr>
        <w:ind w:left="1539" w:hanging="360"/>
      </w:pPr>
    </w:lvl>
    <w:lvl w:ilvl="2" w:tplc="0809001B">
      <w:start w:val="1"/>
      <w:numFmt w:val="lowerRoman"/>
      <w:lvlText w:val="%3."/>
      <w:lvlJc w:val="right"/>
      <w:pPr>
        <w:ind w:left="2259" w:hanging="180"/>
      </w:pPr>
    </w:lvl>
    <w:lvl w:ilvl="3" w:tplc="0809000F">
      <w:start w:val="1"/>
      <w:numFmt w:val="decimal"/>
      <w:lvlText w:val="%4."/>
      <w:lvlJc w:val="left"/>
      <w:pPr>
        <w:ind w:left="2979" w:hanging="360"/>
      </w:pPr>
    </w:lvl>
    <w:lvl w:ilvl="4" w:tplc="08090019">
      <w:start w:val="1"/>
      <w:numFmt w:val="lowerLetter"/>
      <w:lvlText w:val="%5."/>
      <w:lvlJc w:val="left"/>
      <w:pPr>
        <w:ind w:left="3699" w:hanging="360"/>
      </w:pPr>
    </w:lvl>
    <w:lvl w:ilvl="5" w:tplc="0809001B">
      <w:start w:val="1"/>
      <w:numFmt w:val="lowerRoman"/>
      <w:lvlText w:val="%6."/>
      <w:lvlJc w:val="right"/>
      <w:pPr>
        <w:ind w:left="4419" w:hanging="180"/>
      </w:pPr>
    </w:lvl>
    <w:lvl w:ilvl="6" w:tplc="0809000F">
      <w:start w:val="1"/>
      <w:numFmt w:val="decimal"/>
      <w:lvlText w:val="%7."/>
      <w:lvlJc w:val="left"/>
      <w:pPr>
        <w:ind w:left="5139" w:hanging="360"/>
      </w:pPr>
    </w:lvl>
    <w:lvl w:ilvl="7" w:tplc="08090019">
      <w:start w:val="1"/>
      <w:numFmt w:val="lowerLetter"/>
      <w:lvlText w:val="%8."/>
      <w:lvlJc w:val="left"/>
      <w:pPr>
        <w:ind w:left="5859" w:hanging="360"/>
      </w:pPr>
    </w:lvl>
    <w:lvl w:ilvl="8" w:tplc="0809001B">
      <w:start w:val="1"/>
      <w:numFmt w:val="lowerRoman"/>
      <w:lvlText w:val="%9."/>
      <w:lvlJc w:val="right"/>
      <w:pPr>
        <w:ind w:left="6579" w:hanging="180"/>
      </w:pPr>
    </w:lvl>
  </w:abstractNum>
  <w:num w:numId="1">
    <w:abstractNumId w:val="12"/>
  </w:num>
  <w:num w:numId="2">
    <w:abstractNumId w:val="11"/>
  </w:num>
  <w:num w:numId="3">
    <w:abstractNumId w:val="2"/>
  </w:num>
  <w:num w:numId="4">
    <w:abstractNumId w:val="5"/>
  </w:num>
  <w:num w:numId="5">
    <w:abstractNumId w:val="8"/>
  </w:num>
  <w:num w:numId="6">
    <w:abstractNumId w:val="9"/>
  </w:num>
  <w:num w:numId="7">
    <w:abstractNumId w:val="7"/>
  </w:num>
  <w:num w:numId="8">
    <w:abstractNumId w:val="0"/>
  </w:num>
  <w:num w:numId="9">
    <w:abstractNumId w:val="4"/>
  </w:num>
  <w:num w:numId="10">
    <w:abstractNumId w:val="10"/>
  </w:num>
  <w:num w:numId="11">
    <w:abstractNumId w:val="3"/>
  </w:num>
  <w:num w:numId="12">
    <w:abstractNumId w:val="6"/>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50A"/>
    <w:rsid w:val="00003FEE"/>
    <w:rsid w:val="00004D29"/>
    <w:rsid w:val="000125A3"/>
    <w:rsid w:val="00015F4F"/>
    <w:rsid w:val="00017D2E"/>
    <w:rsid w:val="00021173"/>
    <w:rsid w:val="0002128B"/>
    <w:rsid w:val="00026EA5"/>
    <w:rsid w:val="0003553F"/>
    <w:rsid w:val="0005088A"/>
    <w:rsid w:val="00050D79"/>
    <w:rsid w:val="00052C00"/>
    <w:rsid w:val="00053FE4"/>
    <w:rsid w:val="00054DE1"/>
    <w:rsid w:val="000620A6"/>
    <w:rsid w:val="000631BD"/>
    <w:rsid w:val="000764B4"/>
    <w:rsid w:val="00077197"/>
    <w:rsid w:val="000817F9"/>
    <w:rsid w:val="0008795E"/>
    <w:rsid w:val="00087CCD"/>
    <w:rsid w:val="00097529"/>
    <w:rsid w:val="000975F9"/>
    <w:rsid w:val="000A6A1A"/>
    <w:rsid w:val="000B0D29"/>
    <w:rsid w:val="000B6190"/>
    <w:rsid w:val="000B744A"/>
    <w:rsid w:val="000C6FDE"/>
    <w:rsid w:val="000C71AB"/>
    <w:rsid w:val="000D0794"/>
    <w:rsid w:val="000D245B"/>
    <w:rsid w:val="000D5427"/>
    <w:rsid w:val="000D616A"/>
    <w:rsid w:val="000D620F"/>
    <w:rsid w:val="000D6CAA"/>
    <w:rsid w:val="000D7731"/>
    <w:rsid w:val="000E00E2"/>
    <w:rsid w:val="000E0C6D"/>
    <w:rsid w:val="000E16F2"/>
    <w:rsid w:val="000E5B8A"/>
    <w:rsid w:val="000E6453"/>
    <w:rsid w:val="000F274B"/>
    <w:rsid w:val="000F5A33"/>
    <w:rsid w:val="000F6071"/>
    <w:rsid w:val="000F6FD8"/>
    <w:rsid w:val="000F7512"/>
    <w:rsid w:val="000F78D3"/>
    <w:rsid w:val="001065FE"/>
    <w:rsid w:val="001072B4"/>
    <w:rsid w:val="0010757C"/>
    <w:rsid w:val="001100A3"/>
    <w:rsid w:val="00116689"/>
    <w:rsid w:val="00120225"/>
    <w:rsid w:val="00121552"/>
    <w:rsid w:val="00124C17"/>
    <w:rsid w:val="0012567C"/>
    <w:rsid w:val="00132839"/>
    <w:rsid w:val="00141185"/>
    <w:rsid w:val="00141508"/>
    <w:rsid w:val="00142251"/>
    <w:rsid w:val="00144164"/>
    <w:rsid w:val="001448BE"/>
    <w:rsid w:val="00153171"/>
    <w:rsid w:val="0015326F"/>
    <w:rsid w:val="0017031E"/>
    <w:rsid w:val="00176013"/>
    <w:rsid w:val="00177A7B"/>
    <w:rsid w:val="0018152E"/>
    <w:rsid w:val="00186DF3"/>
    <w:rsid w:val="00190BC9"/>
    <w:rsid w:val="00192FBE"/>
    <w:rsid w:val="001A7AF1"/>
    <w:rsid w:val="001B1FC0"/>
    <w:rsid w:val="001B55F1"/>
    <w:rsid w:val="001C15DE"/>
    <w:rsid w:val="001C29E2"/>
    <w:rsid w:val="001C380A"/>
    <w:rsid w:val="001C41BF"/>
    <w:rsid w:val="001C52A6"/>
    <w:rsid w:val="001D1D38"/>
    <w:rsid w:val="001D2FE9"/>
    <w:rsid w:val="001D541F"/>
    <w:rsid w:val="001E41AE"/>
    <w:rsid w:val="001F2FFC"/>
    <w:rsid w:val="002029D7"/>
    <w:rsid w:val="0021160B"/>
    <w:rsid w:val="00220164"/>
    <w:rsid w:val="00220978"/>
    <w:rsid w:val="00223DB5"/>
    <w:rsid w:val="002245D8"/>
    <w:rsid w:val="00227DC9"/>
    <w:rsid w:val="00232563"/>
    <w:rsid w:val="00240268"/>
    <w:rsid w:val="0024033E"/>
    <w:rsid w:val="00241F01"/>
    <w:rsid w:val="00244480"/>
    <w:rsid w:val="00247212"/>
    <w:rsid w:val="00255A31"/>
    <w:rsid w:val="00256CC8"/>
    <w:rsid w:val="0026117D"/>
    <w:rsid w:val="00261D72"/>
    <w:rsid w:val="00261E11"/>
    <w:rsid w:val="00262480"/>
    <w:rsid w:val="00263F37"/>
    <w:rsid w:val="002654E9"/>
    <w:rsid w:val="00265F13"/>
    <w:rsid w:val="00277B5F"/>
    <w:rsid w:val="00282805"/>
    <w:rsid w:val="002829AC"/>
    <w:rsid w:val="00284D5A"/>
    <w:rsid w:val="00286A03"/>
    <w:rsid w:val="00293E6F"/>
    <w:rsid w:val="002967A3"/>
    <w:rsid w:val="002A1B27"/>
    <w:rsid w:val="002A5188"/>
    <w:rsid w:val="002A57F2"/>
    <w:rsid w:val="002B086D"/>
    <w:rsid w:val="002B0A2F"/>
    <w:rsid w:val="002B36C8"/>
    <w:rsid w:val="002B4037"/>
    <w:rsid w:val="002B7DC4"/>
    <w:rsid w:val="002C4B6B"/>
    <w:rsid w:val="002C60C2"/>
    <w:rsid w:val="002C6BFA"/>
    <w:rsid w:val="002D009F"/>
    <w:rsid w:val="002D0DC9"/>
    <w:rsid w:val="002D1539"/>
    <w:rsid w:val="002D5EDE"/>
    <w:rsid w:val="002D7DD6"/>
    <w:rsid w:val="002E0015"/>
    <w:rsid w:val="002E6BF4"/>
    <w:rsid w:val="002E6C9F"/>
    <w:rsid w:val="002E7918"/>
    <w:rsid w:val="002F215D"/>
    <w:rsid w:val="002F4DC9"/>
    <w:rsid w:val="002F66DC"/>
    <w:rsid w:val="00303143"/>
    <w:rsid w:val="00304F4D"/>
    <w:rsid w:val="0030579B"/>
    <w:rsid w:val="003114C4"/>
    <w:rsid w:val="0031243E"/>
    <w:rsid w:val="00313EC9"/>
    <w:rsid w:val="00314658"/>
    <w:rsid w:val="00314D66"/>
    <w:rsid w:val="003251E1"/>
    <w:rsid w:val="00325295"/>
    <w:rsid w:val="0032786E"/>
    <w:rsid w:val="00334B2E"/>
    <w:rsid w:val="00344062"/>
    <w:rsid w:val="00344849"/>
    <w:rsid w:val="0034569A"/>
    <w:rsid w:val="00345B42"/>
    <w:rsid w:val="00347734"/>
    <w:rsid w:val="00354C5E"/>
    <w:rsid w:val="003551D4"/>
    <w:rsid w:val="00356B53"/>
    <w:rsid w:val="00360402"/>
    <w:rsid w:val="003649D9"/>
    <w:rsid w:val="003702A5"/>
    <w:rsid w:val="00371EFA"/>
    <w:rsid w:val="00372702"/>
    <w:rsid w:val="00373E7E"/>
    <w:rsid w:val="00380A34"/>
    <w:rsid w:val="00380CDF"/>
    <w:rsid w:val="00381B81"/>
    <w:rsid w:val="00383500"/>
    <w:rsid w:val="0038355A"/>
    <w:rsid w:val="003917DC"/>
    <w:rsid w:val="0039450A"/>
    <w:rsid w:val="003964ED"/>
    <w:rsid w:val="003A069E"/>
    <w:rsid w:val="003A19F1"/>
    <w:rsid w:val="003A4B9C"/>
    <w:rsid w:val="003A7DB0"/>
    <w:rsid w:val="003B3A9B"/>
    <w:rsid w:val="003B62D6"/>
    <w:rsid w:val="003C1B3B"/>
    <w:rsid w:val="003C4EA9"/>
    <w:rsid w:val="003C6779"/>
    <w:rsid w:val="003C7AFE"/>
    <w:rsid w:val="003D2CBE"/>
    <w:rsid w:val="003D5C03"/>
    <w:rsid w:val="003E0170"/>
    <w:rsid w:val="003E159A"/>
    <w:rsid w:val="003E4183"/>
    <w:rsid w:val="003F321A"/>
    <w:rsid w:val="00403CDA"/>
    <w:rsid w:val="00405EBC"/>
    <w:rsid w:val="00407982"/>
    <w:rsid w:val="004115FF"/>
    <w:rsid w:val="004120A6"/>
    <w:rsid w:val="00413B84"/>
    <w:rsid w:val="00416BFF"/>
    <w:rsid w:val="0042698E"/>
    <w:rsid w:val="00432FF9"/>
    <w:rsid w:val="004375DD"/>
    <w:rsid w:val="004403F8"/>
    <w:rsid w:val="0044083B"/>
    <w:rsid w:val="004438C9"/>
    <w:rsid w:val="00444E77"/>
    <w:rsid w:val="00445A72"/>
    <w:rsid w:val="00447C8A"/>
    <w:rsid w:val="0045580C"/>
    <w:rsid w:val="00455913"/>
    <w:rsid w:val="0045618C"/>
    <w:rsid w:val="00460DE4"/>
    <w:rsid w:val="00462977"/>
    <w:rsid w:val="00465229"/>
    <w:rsid w:val="00465FB3"/>
    <w:rsid w:val="00466CDA"/>
    <w:rsid w:val="00474274"/>
    <w:rsid w:val="00477C58"/>
    <w:rsid w:val="0048062D"/>
    <w:rsid w:val="004843C9"/>
    <w:rsid w:val="00484E83"/>
    <w:rsid w:val="0049451D"/>
    <w:rsid w:val="004A5372"/>
    <w:rsid w:val="004A5E30"/>
    <w:rsid w:val="004A7F5F"/>
    <w:rsid w:val="004B2287"/>
    <w:rsid w:val="004B58CE"/>
    <w:rsid w:val="004B6573"/>
    <w:rsid w:val="004B7E68"/>
    <w:rsid w:val="004C1ADD"/>
    <w:rsid w:val="004C3A30"/>
    <w:rsid w:val="004C4336"/>
    <w:rsid w:val="004D02E4"/>
    <w:rsid w:val="004D6EED"/>
    <w:rsid w:val="004D776E"/>
    <w:rsid w:val="004E08EF"/>
    <w:rsid w:val="004E241D"/>
    <w:rsid w:val="004E5019"/>
    <w:rsid w:val="004F08B1"/>
    <w:rsid w:val="004F2C6F"/>
    <w:rsid w:val="004F64EA"/>
    <w:rsid w:val="00501B18"/>
    <w:rsid w:val="00503FD6"/>
    <w:rsid w:val="005047A4"/>
    <w:rsid w:val="005047F6"/>
    <w:rsid w:val="0050754F"/>
    <w:rsid w:val="0051080D"/>
    <w:rsid w:val="0051107E"/>
    <w:rsid w:val="00511496"/>
    <w:rsid w:val="005123FB"/>
    <w:rsid w:val="005179D9"/>
    <w:rsid w:val="00521295"/>
    <w:rsid w:val="005258F0"/>
    <w:rsid w:val="00526DF1"/>
    <w:rsid w:val="0053594A"/>
    <w:rsid w:val="00544A3E"/>
    <w:rsid w:val="00544D61"/>
    <w:rsid w:val="005540B4"/>
    <w:rsid w:val="0055493F"/>
    <w:rsid w:val="00555643"/>
    <w:rsid w:val="00563DC7"/>
    <w:rsid w:val="00570EC5"/>
    <w:rsid w:val="00570FC5"/>
    <w:rsid w:val="00571309"/>
    <w:rsid w:val="00571965"/>
    <w:rsid w:val="00576B2E"/>
    <w:rsid w:val="00581032"/>
    <w:rsid w:val="00590C36"/>
    <w:rsid w:val="00592045"/>
    <w:rsid w:val="00592F39"/>
    <w:rsid w:val="0059426B"/>
    <w:rsid w:val="005950EE"/>
    <w:rsid w:val="005B4C3A"/>
    <w:rsid w:val="005B6EDC"/>
    <w:rsid w:val="005C565B"/>
    <w:rsid w:val="005C6B41"/>
    <w:rsid w:val="005C76D1"/>
    <w:rsid w:val="005C7755"/>
    <w:rsid w:val="005D0401"/>
    <w:rsid w:val="005D450E"/>
    <w:rsid w:val="005D4C2B"/>
    <w:rsid w:val="005D56E3"/>
    <w:rsid w:val="005D58DB"/>
    <w:rsid w:val="005D6F6C"/>
    <w:rsid w:val="005E23D5"/>
    <w:rsid w:val="005E442C"/>
    <w:rsid w:val="005E5FCC"/>
    <w:rsid w:val="005E74DC"/>
    <w:rsid w:val="005E77BC"/>
    <w:rsid w:val="005F09BC"/>
    <w:rsid w:val="005F24B2"/>
    <w:rsid w:val="005F268F"/>
    <w:rsid w:val="005F296B"/>
    <w:rsid w:val="005F2A13"/>
    <w:rsid w:val="005F4B50"/>
    <w:rsid w:val="0060090F"/>
    <w:rsid w:val="00600CE7"/>
    <w:rsid w:val="00605C08"/>
    <w:rsid w:val="0060608D"/>
    <w:rsid w:val="00610457"/>
    <w:rsid w:val="006130E7"/>
    <w:rsid w:val="006207E6"/>
    <w:rsid w:val="00623941"/>
    <w:rsid w:val="006314BD"/>
    <w:rsid w:val="00647FE6"/>
    <w:rsid w:val="00660A42"/>
    <w:rsid w:val="00663093"/>
    <w:rsid w:val="006658B6"/>
    <w:rsid w:val="00665BD4"/>
    <w:rsid w:val="0067538A"/>
    <w:rsid w:val="00682545"/>
    <w:rsid w:val="00682E0E"/>
    <w:rsid w:val="00684594"/>
    <w:rsid w:val="00690634"/>
    <w:rsid w:val="0069225C"/>
    <w:rsid w:val="006925F5"/>
    <w:rsid w:val="00693BFC"/>
    <w:rsid w:val="00694065"/>
    <w:rsid w:val="006A1248"/>
    <w:rsid w:val="006A164D"/>
    <w:rsid w:val="006A3AC2"/>
    <w:rsid w:val="006A7897"/>
    <w:rsid w:val="006B06E6"/>
    <w:rsid w:val="006B3C26"/>
    <w:rsid w:val="006B590D"/>
    <w:rsid w:val="006B6421"/>
    <w:rsid w:val="006B67F8"/>
    <w:rsid w:val="006C09E9"/>
    <w:rsid w:val="006C0AEA"/>
    <w:rsid w:val="006C2F41"/>
    <w:rsid w:val="006C36C3"/>
    <w:rsid w:val="006C7C0A"/>
    <w:rsid w:val="006D0028"/>
    <w:rsid w:val="006D3293"/>
    <w:rsid w:val="006D44D7"/>
    <w:rsid w:val="006F04E6"/>
    <w:rsid w:val="006F3879"/>
    <w:rsid w:val="006F4934"/>
    <w:rsid w:val="006F5801"/>
    <w:rsid w:val="006F5F8F"/>
    <w:rsid w:val="00703673"/>
    <w:rsid w:val="007053BE"/>
    <w:rsid w:val="00705B99"/>
    <w:rsid w:val="00707C87"/>
    <w:rsid w:val="00710B7E"/>
    <w:rsid w:val="00711367"/>
    <w:rsid w:val="007127E4"/>
    <w:rsid w:val="00717E7E"/>
    <w:rsid w:val="00720B5B"/>
    <w:rsid w:val="007214D1"/>
    <w:rsid w:val="00721569"/>
    <w:rsid w:val="0072257C"/>
    <w:rsid w:val="00725270"/>
    <w:rsid w:val="00725EC8"/>
    <w:rsid w:val="00726B31"/>
    <w:rsid w:val="00727D67"/>
    <w:rsid w:val="007310D7"/>
    <w:rsid w:val="00731E93"/>
    <w:rsid w:val="00742B9E"/>
    <w:rsid w:val="0074360E"/>
    <w:rsid w:val="00751A5C"/>
    <w:rsid w:val="00754394"/>
    <w:rsid w:val="00755820"/>
    <w:rsid w:val="00766BAD"/>
    <w:rsid w:val="00766EF9"/>
    <w:rsid w:val="00772596"/>
    <w:rsid w:val="00776348"/>
    <w:rsid w:val="00782718"/>
    <w:rsid w:val="00783F85"/>
    <w:rsid w:val="00784401"/>
    <w:rsid w:val="0078733B"/>
    <w:rsid w:val="00791D36"/>
    <w:rsid w:val="00794A0C"/>
    <w:rsid w:val="007A0AAC"/>
    <w:rsid w:val="007A2F50"/>
    <w:rsid w:val="007A3904"/>
    <w:rsid w:val="007A7EBB"/>
    <w:rsid w:val="007B3C3E"/>
    <w:rsid w:val="007B3DC7"/>
    <w:rsid w:val="007B5E32"/>
    <w:rsid w:val="007B64B5"/>
    <w:rsid w:val="007C13C5"/>
    <w:rsid w:val="007C60A1"/>
    <w:rsid w:val="007C7B5A"/>
    <w:rsid w:val="007D1832"/>
    <w:rsid w:val="007D4675"/>
    <w:rsid w:val="007E7860"/>
    <w:rsid w:val="007F0BFD"/>
    <w:rsid w:val="007F17B4"/>
    <w:rsid w:val="007F468C"/>
    <w:rsid w:val="007F57B7"/>
    <w:rsid w:val="007F78AE"/>
    <w:rsid w:val="00804BA5"/>
    <w:rsid w:val="00805D7B"/>
    <w:rsid w:val="00810982"/>
    <w:rsid w:val="00816302"/>
    <w:rsid w:val="00823029"/>
    <w:rsid w:val="008249DA"/>
    <w:rsid w:val="00825FD9"/>
    <w:rsid w:val="00826907"/>
    <w:rsid w:val="00830CD4"/>
    <w:rsid w:val="00834A8E"/>
    <w:rsid w:val="00834E2D"/>
    <w:rsid w:val="008363B0"/>
    <w:rsid w:val="00841643"/>
    <w:rsid w:val="00841F81"/>
    <w:rsid w:val="0084209E"/>
    <w:rsid w:val="00843EEF"/>
    <w:rsid w:val="00847811"/>
    <w:rsid w:val="00867BF5"/>
    <w:rsid w:val="00896987"/>
    <w:rsid w:val="00897566"/>
    <w:rsid w:val="008978D2"/>
    <w:rsid w:val="008A0E3E"/>
    <w:rsid w:val="008A1F14"/>
    <w:rsid w:val="008A3FB6"/>
    <w:rsid w:val="008A57F3"/>
    <w:rsid w:val="008B3E56"/>
    <w:rsid w:val="008B4E68"/>
    <w:rsid w:val="008C03E3"/>
    <w:rsid w:val="008C1B47"/>
    <w:rsid w:val="008C3C98"/>
    <w:rsid w:val="008D5929"/>
    <w:rsid w:val="008D61AA"/>
    <w:rsid w:val="008D64EF"/>
    <w:rsid w:val="008E16E5"/>
    <w:rsid w:val="008E3C2A"/>
    <w:rsid w:val="008F41D8"/>
    <w:rsid w:val="008F5A22"/>
    <w:rsid w:val="008F66E6"/>
    <w:rsid w:val="008F74CA"/>
    <w:rsid w:val="00902A9A"/>
    <w:rsid w:val="00905E89"/>
    <w:rsid w:val="00912498"/>
    <w:rsid w:val="00920271"/>
    <w:rsid w:val="00920970"/>
    <w:rsid w:val="00924053"/>
    <w:rsid w:val="00931E33"/>
    <w:rsid w:val="00935BDF"/>
    <w:rsid w:val="00935FC7"/>
    <w:rsid w:val="00941073"/>
    <w:rsid w:val="009430F2"/>
    <w:rsid w:val="009526B8"/>
    <w:rsid w:val="00962E81"/>
    <w:rsid w:val="00976F24"/>
    <w:rsid w:val="00985181"/>
    <w:rsid w:val="00985CFD"/>
    <w:rsid w:val="00985DE5"/>
    <w:rsid w:val="00987DFB"/>
    <w:rsid w:val="00990CFB"/>
    <w:rsid w:val="00991247"/>
    <w:rsid w:val="00995C74"/>
    <w:rsid w:val="00997203"/>
    <w:rsid w:val="0099723B"/>
    <w:rsid w:val="009A09D4"/>
    <w:rsid w:val="009A2020"/>
    <w:rsid w:val="009B7A20"/>
    <w:rsid w:val="009C0A57"/>
    <w:rsid w:val="009C1F2A"/>
    <w:rsid w:val="009C631C"/>
    <w:rsid w:val="009C6666"/>
    <w:rsid w:val="009C6DDB"/>
    <w:rsid w:val="009C7634"/>
    <w:rsid w:val="009C77CF"/>
    <w:rsid w:val="009D078F"/>
    <w:rsid w:val="009D3236"/>
    <w:rsid w:val="009D49AE"/>
    <w:rsid w:val="009D691A"/>
    <w:rsid w:val="009D6A45"/>
    <w:rsid w:val="009D6FD0"/>
    <w:rsid w:val="009D7511"/>
    <w:rsid w:val="009E0A66"/>
    <w:rsid w:val="009E1C50"/>
    <w:rsid w:val="009E5EB5"/>
    <w:rsid w:val="009E7291"/>
    <w:rsid w:val="009E7E1D"/>
    <w:rsid w:val="009F0139"/>
    <w:rsid w:val="009F4896"/>
    <w:rsid w:val="00A01760"/>
    <w:rsid w:val="00A035C1"/>
    <w:rsid w:val="00A03B68"/>
    <w:rsid w:val="00A06051"/>
    <w:rsid w:val="00A067FA"/>
    <w:rsid w:val="00A06B88"/>
    <w:rsid w:val="00A06F5D"/>
    <w:rsid w:val="00A1003D"/>
    <w:rsid w:val="00A105B9"/>
    <w:rsid w:val="00A15484"/>
    <w:rsid w:val="00A1733F"/>
    <w:rsid w:val="00A252F3"/>
    <w:rsid w:val="00A265AA"/>
    <w:rsid w:val="00A27D3B"/>
    <w:rsid w:val="00A3006B"/>
    <w:rsid w:val="00A33E17"/>
    <w:rsid w:val="00A34C35"/>
    <w:rsid w:val="00A36747"/>
    <w:rsid w:val="00A44B54"/>
    <w:rsid w:val="00A44C7B"/>
    <w:rsid w:val="00A45F54"/>
    <w:rsid w:val="00A47A09"/>
    <w:rsid w:val="00A47AAF"/>
    <w:rsid w:val="00A506DE"/>
    <w:rsid w:val="00A60358"/>
    <w:rsid w:val="00A701E8"/>
    <w:rsid w:val="00A75273"/>
    <w:rsid w:val="00A813FC"/>
    <w:rsid w:val="00A8159A"/>
    <w:rsid w:val="00A852FC"/>
    <w:rsid w:val="00A95347"/>
    <w:rsid w:val="00AA15DA"/>
    <w:rsid w:val="00AA6A6A"/>
    <w:rsid w:val="00AB2B69"/>
    <w:rsid w:val="00AB3D83"/>
    <w:rsid w:val="00AB4988"/>
    <w:rsid w:val="00AB5455"/>
    <w:rsid w:val="00AC5BBD"/>
    <w:rsid w:val="00AD0D67"/>
    <w:rsid w:val="00AD33D1"/>
    <w:rsid w:val="00AE3455"/>
    <w:rsid w:val="00AE44B9"/>
    <w:rsid w:val="00AE69D4"/>
    <w:rsid w:val="00AF02B6"/>
    <w:rsid w:val="00AF5408"/>
    <w:rsid w:val="00AF60F3"/>
    <w:rsid w:val="00B0019E"/>
    <w:rsid w:val="00B06F13"/>
    <w:rsid w:val="00B142D1"/>
    <w:rsid w:val="00B143C6"/>
    <w:rsid w:val="00B15C2E"/>
    <w:rsid w:val="00B21BA2"/>
    <w:rsid w:val="00B237C2"/>
    <w:rsid w:val="00B26FB4"/>
    <w:rsid w:val="00B32ECC"/>
    <w:rsid w:val="00B356DC"/>
    <w:rsid w:val="00B35E26"/>
    <w:rsid w:val="00B3785C"/>
    <w:rsid w:val="00B4511E"/>
    <w:rsid w:val="00B45128"/>
    <w:rsid w:val="00B47D2F"/>
    <w:rsid w:val="00B50D69"/>
    <w:rsid w:val="00B50E9D"/>
    <w:rsid w:val="00B547EA"/>
    <w:rsid w:val="00B56CDC"/>
    <w:rsid w:val="00B61410"/>
    <w:rsid w:val="00B6149F"/>
    <w:rsid w:val="00B62B17"/>
    <w:rsid w:val="00B76CAE"/>
    <w:rsid w:val="00B84929"/>
    <w:rsid w:val="00B859CD"/>
    <w:rsid w:val="00B86838"/>
    <w:rsid w:val="00B87B5D"/>
    <w:rsid w:val="00B90704"/>
    <w:rsid w:val="00BA01AD"/>
    <w:rsid w:val="00BA0979"/>
    <w:rsid w:val="00BA2BC7"/>
    <w:rsid w:val="00BB4A08"/>
    <w:rsid w:val="00BC1EB4"/>
    <w:rsid w:val="00BD48D1"/>
    <w:rsid w:val="00BD7355"/>
    <w:rsid w:val="00BE477C"/>
    <w:rsid w:val="00BE6360"/>
    <w:rsid w:val="00C02142"/>
    <w:rsid w:val="00C14B28"/>
    <w:rsid w:val="00C15B6B"/>
    <w:rsid w:val="00C173F4"/>
    <w:rsid w:val="00C214F8"/>
    <w:rsid w:val="00C3461A"/>
    <w:rsid w:val="00C351C8"/>
    <w:rsid w:val="00C360E6"/>
    <w:rsid w:val="00C427F8"/>
    <w:rsid w:val="00C42FCC"/>
    <w:rsid w:val="00C43F06"/>
    <w:rsid w:val="00C44DE0"/>
    <w:rsid w:val="00C456FE"/>
    <w:rsid w:val="00C55881"/>
    <w:rsid w:val="00C60663"/>
    <w:rsid w:val="00C61237"/>
    <w:rsid w:val="00C71EF3"/>
    <w:rsid w:val="00C72B73"/>
    <w:rsid w:val="00C75691"/>
    <w:rsid w:val="00C8005D"/>
    <w:rsid w:val="00C8211A"/>
    <w:rsid w:val="00C82A93"/>
    <w:rsid w:val="00C8333C"/>
    <w:rsid w:val="00C84BD3"/>
    <w:rsid w:val="00C973BB"/>
    <w:rsid w:val="00C978E0"/>
    <w:rsid w:val="00CA4B02"/>
    <w:rsid w:val="00CA6AB3"/>
    <w:rsid w:val="00CB268B"/>
    <w:rsid w:val="00CB5374"/>
    <w:rsid w:val="00CB56B9"/>
    <w:rsid w:val="00CB7017"/>
    <w:rsid w:val="00CC5DB0"/>
    <w:rsid w:val="00CD2306"/>
    <w:rsid w:val="00CD357D"/>
    <w:rsid w:val="00CD3985"/>
    <w:rsid w:val="00CE68AE"/>
    <w:rsid w:val="00D00039"/>
    <w:rsid w:val="00D00618"/>
    <w:rsid w:val="00D022B2"/>
    <w:rsid w:val="00D03451"/>
    <w:rsid w:val="00D038C4"/>
    <w:rsid w:val="00D03E5F"/>
    <w:rsid w:val="00D05169"/>
    <w:rsid w:val="00D11FA1"/>
    <w:rsid w:val="00D12180"/>
    <w:rsid w:val="00D20EFC"/>
    <w:rsid w:val="00D230BF"/>
    <w:rsid w:val="00D23370"/>
    <w:rsid w:val="00D23435"/>
    <w:rsid w:val="00D30472"/>
    <w:rsid w:val="00D3078D"/>
    <w:rsid w:val="00D409D2"/>
    <w:rsid w:val="00D44B45"/>
    <w:rsid w:val="00D45787"/>
    <w:rsid w:val="00D4627A"/>
    <w:rsid w:val="00D46356"/>
    <w:rsid w:val="00D47C49"/>
    <w:rsid w:val="00D57CDF"/>
    <w:rsid w:val="00D6031D"/>
    <w:rsid w:val="00D604A7"/>
    <w:rsid w:val="00D655B8"/>
    <w:rsid w:val="00D658D1"/>
    <w:rsid w:val="00D65A67"/>
    <w:rsid w:val="00D66EB1"/>
    <w:rsid w:val="00D66EB7"/>
    <w:rsid w:val="00D71DD2"/>
    <w:rsid w:val="00D74F5F"/>
    <w:rsid w:val="00D75611"/>
    <w:rsid w:val="00D75FE6"/>
    <w:rsid w:val="00D75FFC"/>
    <w:rsid w:val="00D82ADF"/>
    <w:rsid w:val="00D842DB"/>
    <w:rsid w:val="00D906F4"/>
    <w:rsid w:val="00D92CE0"/>
    <w:rsid w:val="00D93D96"/>
    <w:rsid w:val="00DA1988"/>
    <w:rsid w:val="00DB0F9C"/>
    <w:rsid w:val="00DB3601"/>
    <w:rsid w:val="00DB3CD6"/>
    <w:rsid w:val="00DC01DD"/>
    <w:rsid w:val="00DC17DA"/>
    <w:rsid w:val="00DC4937"/>
    <w:rsid w:val="00DD0516"/>
    <w:rsid w:val="00DD0581"/>
    <w:rsid w:val="00DD3547"/>
    <w:rsid w:val="00DD3B83"/>
    <w:rsid w:val="00DD5D75"/>
    <w:rsid w:val="00DD614F"/>
    <w:rsid w:val="00DD6371"/>
    <w:rsid w:val="00DE07A3"/>
    <w:rsid w:val="00DE1942"/>
    <w:rsid w:val="00DE1E6C"/>
    <w:rsid w:val="00DE2B44"/>
    <w:rsid w:val="00DE2E0D"/>
    <w:rsid w:val="00DE5F32"/>
    <w:rsid w:val="00DF1F68"/>
    <w:rsid w:val="00DF3520"/>
    <w:rsid w:val="00DF462B"/>
    <w:rsid w:val="00DF55D6"/>
    <w:rsid w:val="00DF6E1D"/>
    <w:rsid w:val="00E0196C"/>
    <w:rsid w:val="00E04193"/>
    <w:rsid w:val="00E064A6"/>
    <w:rsid w:val="00E10E07"/>
    <w:rsid w:val="00E11B89"/>
    <w:rsid w:val="00E11BD9"/>
    <w:rsid w:val="00E1395A"/>
    <w:rsid w:val="00E16021"/>
    <w:rsid w:val="00E16703"/>
    <w:rsid w:val="00E216D0"/>
    <w:rsid w:val="00E25B8B"/>
    <w:rsid w:val="00E25FDA"/>
    <w:rsid w:val="00E26CEE"/>
    <w:rsid w:val="00E3069B"/>
    <w:rsid w:val="00E345B1"/>
    <w:rsid w:val="00E355EE"/>
    <w:rsid w:val="00E42F84"/>
    <w:rsid w:val="00E45F94"/>
    <w:rsid w:val="00E523CD"/>
    <w:rsid w:val="00E52B44"/>
    <w:rsid w:val="00E52BA0"/>
    <w:rsid w:val="00E61239"/>
    <w:rsid w:val="00E66429"/>
    <w:rsid w:val="00E74E2C"/>
    <w:rsid w:val="00E75F39"/>
    <w:rsid w:val="00E75F6B"/>
    <w:rsid w:val="00E92F59"/>
    <w:rsid w:val="00EA30B4"/>
    <w:rsid w:val="00EA6559"/>
    <w:rsid w:val="00EA6C6E"/>
    <w:rsid w:val="00EB228F"/>
    <w:rsid w:val="00EB2A40"/>
    <w:rsid w:val="00EC095C"/>
    <w:rsid w:val="00EC259F"/>
    <w:rsid w:val="00EC47E3"/>
    <w:rsid w:val="00EC6323"/>
    <w:rsid w:val="00ED2EFE"/>
    <w:rsid w:val="00ED6A31"/>
    <w:rsid w:val="00ED7383"/>
    <w:rsid w:val="00EE4C7B"/>
    <w:rsid w:val="00EE63AE"/>
    <w:rsid w:val="00EF3BF8"/>
    <w:rsid w:val="00EF45E6"/>
    <w:rsid w:val="00EF4F9D"/>
    <w:rsid w:val="00F00F06"/>
    <w:rsid w:val="00F06261"/>
    <w:rsid w:val="00F1364E"/>
    <w:rsid w:val="00F20271"/>
    <w:rsid w:val="00F2111F"/>
    <w:rsid w:val="00F25E7E"/>
    <w:rsid w:val="00F27088"/>
    <w:rsid w:val="00F32954"/>
    <w:rsid w:val="00F370F9"/>
    <w:rsid w:val="00F42CF3"/>
    <w:rsid w:val="00F469C4"/>
    <w:rsid w:val="00F503ED"/>
    <w:rsid w:val="00F55F2F"/>
    <w:rsid w:val="00F60031"/>
    <w:rsid w:val="00F63B22"/>
    <w:rsid w:val="00F63E64"/>
    <w:rsid w:val="00F76AA4"/>
    <w:rsid w:val="00F77121"/>
    <w:rsid w:val="00F839E2"/>
    <w:rsid w:val="00F858E0"/>
    <w:rsid w:val="00FA053D"/>
    <w:rsid w:val="00FA5259"/>
    <w:rsid w:val="00FA5C28"/>
    <w:rsid w:val="00FA7DA7"/>
    <w:rsid w:val="00FB0F87"/>
    <w:rsid w:val="00FB17D4"/>
    <w:rsid w:val="00FB7551"/>
    <w:rsid w:val="00FC0CB0"/>
    <w:rsid w:val="00FC1D3E"/>
    <w:rsid w:val="00FC2545"/>
    <w:rsid w:val="00FC2B80"/>
    <w:rsid w:val="00FC370E"/>
    <w:rsid w:val="00FC52DF"/>
    <w:rsid w:val="00FD2BFB"/>
    <w:rsid w:val="00FD3F7E"/>
    <w:rsid w:val="00FE4D79"/>
    <w:rsid w:val="00FE65CF"/>
    <w:rsid w:val="00FF110F"/>
    <w:rsid w:val="00FF7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pPr>
      <w:tabs>
        <w:tab w:val="center" w:pos="4153"/>
        <w:tab w:val="right" w:pos="8306"/>
      </w:tabs>
    </w:pPr>
  </w:style>
  <w:style w:type="paragraph" w:styleId="Header">
    <w:name w:val="header"/>
    <w:basedOn w:val="Normal"/>
    <w:rsid w:val="0039450A"/>
    <w:pPr>
      <w:tabs>
        <w:tab w:val="center" w:pos="4153"/>
        <w:tab w:val="right" w:pos="8306"/>
      </w:tabs>
    </w:pPr>
  </w:style>
  <w:style w:type="character" w:styleId="Hyperlink">
    <w:name w:val="Hyperlink"/>
    <w:uiPriority w:val="99"/>
    <w:unhideWhenUsed/>
    <w:rsid w:val="00356B53"/>
    <w:rPr>
      <w:color w:val="0000FF"/>
      <w:u w:val="single"/>
    </w:rPr>
  </w:style>
  <w:style w:type="character" w:styleId="FollowedHyperlink">
    <w:name w:val="FollowedHyperlink"/>
    <w:uiPriority w:val="99"/>
    <w:semiHidden/>
    <w:unhideWhenUsed/>
    <w:rsid w:val="00460DE4"/>
    <w:rPr>
      <w:color w:val="800080"/>
      <w:u w:val="single"/>
    </w:rPr>
  </w:style>
  <w:style w:type="paragraph" w:styleId="ListParagraph">
    <w:name w:val="List Paragraph"/>
    <w:basedOn w:val="Normal"/>
    <w:uiPriority w:val="34"/>
    <w:qFormat/>
    <w:rsid w:val="00460DE4"/>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EA6559"/>
    <w:rPr>
      <w:rFonts w:ascii="Tahoma" w:hAnsi="Tahoma" w:cs="Tahoma"/>
      <w:sz w:val="16"/>
      <w:szCs w:val="16"/>
    </w:rPr>
  </w:style>
  <w:style w:type="character" w:customStyle="1" w:styleId="BalloonTextChar">
    <w:name w:val="Balloon Text Char"/>
    <w:link w:val="BalloonText"/>
    <w:uiPriority w:val="99"/>
    <w:semiHidden/>
    <w:rsid w:val="00EA6559"/>
    <w:rPr>
      <w:rFonts w:ascii="Tahoma" w:hAnsi="Tahoma" w:cs="Tahoma"/>
      <w:sz w:val="16"/>
      <w:szCs w:val="16"/>
    </w:rPr>
  </w:style>
  <w:style w:type="table" w:styleId="TableGrid">
    <w:name w:val="Table Grid"/>
    <w:basedOn w:val="TableNormal"/>
    <w:uiPriority w:val="59"/>
    <w:rsid w:val="005F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523CD"/>
    <w:rPr>
      <w:sz w:val="16"/>
      <w:szCs w:val="16"/>
    </w:rPr>
  </w:style>
  <w:style w:type="paragraph" w:styleId="CommentText">
    <w:name w:val="annotation text"/>
    <w:basedOn w:val="Normal"/>
    <w:link w:val="CommentTextChar"/>
    <w:uiPriority w:val="99"/>
    <w:semiHidden/>
    <w:unhideWhenUsed/>
    <w:rsid w:val="00E523CD"/>
    <w:rPr>
      <w:sz w:val="20"/>
    </w:rPr>
  </w:style>
  <w:style w:type="character" w:customStyle="1" w:styleId="CommentTextChar">
    <w:name w:val="Comment Text Char"/>
    <w:basedOn w:val="DefaultParagraphFont"/>
    <w:link w:val="CommentText"/>
    <w:uiPriority w:val="99"/>
    <w:semiHidden/>
    <w:rsid w:val="00E523CD"/>
  </w:style>
  <w:style w:type="paragraph" w:styleId="CommentSubject">
    <w:name w:val="annotation subject"/>
    <w:basedOn w:val="CommentText"/>
    <w:next w:val="CommentText"/>
    <w:link w:val="CommentSubjectChar"/>
    <w:uiPriority w:val="99"/>
    <w:semiHidden/>
    <w:unhideWhenUsed/>
    <w:rsid w:val="00E523CD"/>
    <w:rPr>
      <w:b/>
      <w:bCs/>
    </w:rPr>
  </w:style>
  <w:style w:type="character" w:customStyle="1" w:styleId="CommentSubjectChar">
    <w:name w:val="Comment Subject Char"/>
    <w:link w:val="CommentSubject"/>
    <w:uiPriority w:val="99"/>
    <w:semiHidden/>
    <w:rsid w:val="00E523CD"/>
    <w:rPr>
      <w:b/>
      <w:bCs/>
    </w:rPr>
  </w:style>
  <w:style w:type="table" w:customStyle="1" w:styleId="TableGrid1">
    <w:name w:val="Table Grid1"/>
    <w:basedOn w:val="TableNormal"/>
    <w:next w:val="TableGrid"/>
    <w:uiPriority w:val="59"/>
    <w:rsid w:val="005C6B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03F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03F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0B6190"/>
    <w:pPr>
      <w:spacing w:after="160" w:line="240" w:lineRule="exact"/>
    </w:pPr>
    <w:rPr>
      <w:rFonts w:ascii="Verdana" w:hAnsi="Verdana"/>
      <w:b/>
      <w:sz w:val="20"/>
      <w:lang w:val="en-US" w:eastAsia="en-US"/>
    </w:rPr>
  </w:style>
  <w:style w:type="paragraph" w:customStyle="1" w:styleId="Default">
    <w:name w:val="Default"/>
    <w:rsid w:val="000B6190"/>
    <w:pPr>
      <w:autoSpaceDE w:val="0"/>
      <w:autoSpaceDN w:val="0"/>
      <w:adjustRightInd w:val="0"/>
    </w:pPr>
    <w:rPr>
      <w:rFonts w:ascii="Arial" w:eastAsia="Calibri" w:hAnsi="Arial" w:cs="Arial"/>
      <w:color w:val="000000"/>
      <w:sz w:val="24"/>
      <w:szCs w:val="24"/>
      <w:lang w:eastAsia="en-US"/>
    </w:rPr>
  </w:style>
  <w:style w:type="paragraph" w:styleId="NoSpacing">
    <w:name w:val="No Spacing"/>
    <w:uiPriority w:val="1"/>
    <w:qFormat/>
    <w:rsid w:val="009D7511"/>
    <w:rPr>
      <w:sz w:val="24"/>
    </w:rPr>
  </w:style>
  <w:style w:type="character" w:customStyle="1" w:styleId="Heading2Char">
    <w:name w:val="Heading 2 Char"/>
    <w:basedOn w:val="DefaultParagraphFont"/>
    <w:link w:val="Heading2"/>
    <w:rsid w:val="00AF60F3"/>
    <w:rPr>
      <w:sz w:val="24"/>
      <w:u w:val="single"/>
    </w:rPr>
  </w:style>
  <w:style w:type="table" w:customStyle="1" w:styleId="TableGrid12">
    <w:name w:val="Table Grid12"/>
    <w:basedOn w:val="TableNormal"/>
    <w:next w:val="TableGrid"/>
    <w:uiPriority w:val="59"/>
    <w:rsid w:val="008975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DefaultParagraphFont"/>
    <w:rsid w:val="00141508"/>
  </w:style>
  <w:style w:type="paragraph" w:customStyle="1" w:styleId="gmail-m-2413756141062360564msolistparagraph">
    <w:name w:val="gmail-m_-2413756141062360564msolistparagraph"/>
    <w:basedOn w:val="Normal"/>
    <w:rsid w:val="00CD357D"/>
    <w:pPr>
      <w:spacing w:before="100" w:beforeAutospacing="1" w:after="100" w:afterAutospacing="1"/>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pPr>
      <w:tabs>
        <w:tab w:val="center" w:pos="4153"/>
        <w:tab w:val="right" w:pos="8306"/>
      </w:tabs>
    </w:pPr>
  </w:style>
  <w:style w:type="paragraph" w:styleId="Header">
    <w:name w:val="header"/>
    <w:basedOn w:val="Normal"/>
    <w:rsid w:val="0039450A"/>
    <w:pPr>
      <w:tabs>
        <w:tab w:val="center" w:pos="4153"/>
        <w:tab w:val="right" w:pos="8306"/>
      </w:tabs>
    </w:pPr>
  </w:style>
  <w:style w:type="character" w:styleId="Hyperlink">
    <w:name w:val="Hyperlink"/>
    <w:uiPriority w:val="99"/>
    <w:unhideWhenUsed/>
    <w:rsid w:val="00356B53"/>
    <w:rPr>
      <w:color w:val="0000FF"/>
      <w:u w:val="single"/>
    </w:rPr>
  </w:style>
  <w:style w:type="character" w:styleId="FollowedHyperlink">
    <w:name w:val="FollowedHyperlink"/>
    <w:uiPriority w:val="99"/>
    <w:semiHidden/>
    <w:unhideWhenUsed/>
    <w:rsid w:val="00460DE4"/>
    <w:rPr>
      <w:color w:val="800080"/>
      <w:u w:val="single"/>
    </w:rPr>
  </w:style>
  <w:style w:type="paragraph" w:styleId="ListParagraph">
    <w:name w:val="List Paragraph"/>
    <w:basedOn w:val="Normal"/>
    <w:uiPriority w:val="34"/>
    <w:qFormat/>
    <w:rsid w:val="00460DE4"/>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EA6559"/>
    <w:rPr>
      <w:rFonts w:ascii="Tahoma" w:hAnsi="Tahoma" w:cs="Tahoma"/>
      <w:sz w:val="16"/>
      <w:szCs w:val="16"/>
    </w:rPr>
  </w:style>
  <w:style w:type="character" w:customStyle="1" w:styleId="BalloonTextChar">
    <w:name w:val="Balloon Text Char"/>
    <w:link w:val="BalloonText"/>
    <w:uiPriority w:val="99"/>
    <w:semiHidden/>
    <w:rsid w:val="00EA6559"/>
    <w:rPr>
      <w:rFonts w:ascii="Tahoma" w:hAnsi="Tahoma" w:cs="Tahoma"/>
      <w:sz w:val="16"/>
      <w:szCs w:val="16"/>
    </w:rPr>
  </w:style>
  <w:style w:type="table" w:styleId="TableGrid">
    <w:name w:val="Table Grid"/>
    <w:basedOn w:val="TableNormal"/>
    <w:uiPriority w:val="59"/>
    <w:rsid w:val="005F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523CD"/>
    <w:rPr>
      <w:sz w:val="16"/>
      <w:szCs w:val="16"/>
    </w:rPr>
  </w:style>
  <w:style w:type="paragraph" w:styleId="CommentText">
    <w:name w:val="annotation text"/>
    <w:basedOn w:val="Normal"/>
    <w:link w:val="CommentTextChar"/>
    <w:uiPriority w:val="99"/>
    <w:semiHidden/>
    <w:unhideWhenUsed/>
    <w:rsid w:val="00E523CD"/>
    <w:rPr>
      <w:sz w:val="20"/>
    </w:rPr>
  </w:style>
  <w:style w:type="character" w:customStyle="1" w:styleId="CommentTextChar">
    <w:name w:val="Comment Text Char"/>
    <w:basedOn w:val="DefaultParagraphFont"/>
    <w:link w:val="CommentText"/>
    <w:uiPriority w:val="99"/>
    <w:semiHidden/>
    <w:rsid w:val="00E523CD"/>
  </w:style>
  <w:style w:type="paragraph" w:styleId="CommentSubject">
    <w:name w:val="annotation subject"/>
    <w:basedOn w:val="CommentText"/>
    <w:next w:val="CommentText"/>
    <w:link w:val="CommentSubjectChar"/>
    <w:uiPriority w:val="99"/>
    <w:semiHidden/>
    <w:unhideWhenUsed/>
    <w:rsid w:val="00E523CD"/>
    <w:rPr>
      <w:b/>
      <w:bCs/>
    </w:rPr>
  </w:style>
  <w:style w:type="character" w:customStyle="1" w:styleId="CommentSubjectChar">
    <w:name w:val="Comment Subject Char"/>
    <w:link w:val="CommentSubject"/>
    <w:uiPriority w:val="99"/>
    <w:semiHidden/>
    <w:rsid w:val="00E523CD"/>
    <w:rPr>
      <w:b/>
      <w:bCs/>
    </w:rPr>
  </w:style>
  <w:style w:type="table" w:customStyle="1" w:styleId="TableGrid1">
    <w:name w:val="Table Grid1"/>
    <w:basedOn w:val="TableNormal"/>
    <w:next w:val="TableGrid"/>
    <w:uiPriority w:val="59"/>
    <w:rsid w:val="005C6B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03F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03F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0B6190"/>
    <w:pPr>
      <w:spacing w:after="160" w:line="240" w:lineRule="exact"/>
    </w:pPr>
    <w:rPr>
      <w:rFonts w:ascii="Verdana" w:hAnsi="Verdana"/>
      <w:b/>
      <w:sz w:val="20"/>
      <w:lang w:val="en-US" w:eastAsia="en-US"/>
    </w:rPr>
  </w:style>
  <w:style w:type="paragraph" w:customStyle="1" w:styleId="Default">
    <w:name w:val="Default"/>
    <w:rsid w:val="000B6190"/>
    <w:pPr>
      <w:autoSpaceDE w:val="0"/>
      <w:autoSpaceDN w:val="0"/>
      <w:adjustRightInd w:val="0"/>
    </w:pPr>
    <w:rPr>
      <w:rFonts w:ascii="Arial" w:eastAsia="Calibri" w:hAnsi="Arial" w:cs="Arial"/>
      <w:color w:val="000000"/>
      <w:sz w:val="24"/>
      <w:szCs w:val="24"/>
      <w:lang w:eastAsia="en-US"/>
    </w:rPr>
  </w:style>
  <w:style w:type="paragraph" w:styleId="NoSpacing">
    <w:name w:val="No Spacing"/>
    <w:uiPriority w:val="1"/>
    <w:qFormat/>
    <w:rsid w:val="009D7511"/>
    <w:rPr>
      <w:sz w:val="24"/>
    </w:rPr>
  </w:style>
  <w:style w:type="character" w:customStyle="1" w:styleId="Heading2Char">
    <w:name w:val="Heading 2 Char"/>
    <w:basedOn w:val="DefaultParagraphFont"/>
    <w:link w:val="Heading2"/>
    <w:rsid w:val="00AF60F3"/>
    <w:rPr>
      <w:sz w:val="24"/>
      <w:u w:val="single"/>
    </w:rPr>
  </w:style>
  <w:style w:type="table" w:customStyle="1" w:styleId="TableGrid12">
    <w:name w:val="Table Grid12"/>
    <w:basedOn w:val="TableNormal"/>
    <w:next w:val="TableGrid"/>
    <w:uiPriority w:val="59"/>
    <w:rsid w:val="008975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DefaultParagraphFont"/>
    <w:rsid w:val="00141508"/>
  </w:style>
  <w:style w:type="paragraph" w:customStyle="1" w:styleId="gmail-m-2413756141062360564msolistparagraph">
    <w:name w:val="gmail-m_-2413756141062360564msolistparagraph"/>
    <w:basedOn w:val="Normal"/>
    <w:rsid w:val="00CD357D"/>
    <w:pPr>
      <w:spacing w:before="100" w:beforeAutospacing="1" w:after="100" w:afterAutospacing="1"/>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1476">
      <w:bodyDiv w:val="1"/>
      <w:marLeft w:val="0"/>
      <w:marRight w:val="0"/>
      <w:marTop w:val="0"/>
      <w:marBottom w:val="0"/>
      <w:divBdr>
        <w:top w:val="none" w:sz="0" w:space="0" w:color="auto"/>
        <w:left w:val="none" w:sz="0" w:space="0" w:color="auto"/>
        <w:bottom w:val="none" w:sz="0" w:space="0" w:color="auto"/>
        <w:right w:val="none" w:sz="0" w:space="0" w:color="auto"/>
      </w:divBdr>
    </w:div>
    <w:div w:id="24642014">
      <w:bodyDiv w:val="1"/>
      <w:marLeft w:val="0"/>
      <w:marRight w:val="0"/>
      <w:marTop w:val="0"/>
      <w:marBottom w:val="0"/>
      <w:divBdr>
        <w:top w:val="none" w:sz="0" w:space="0" w:color="auto"/>
        <w:left w:val="none" w:sz="0" w:space="0" w:color="auto"/>
        <w:bottom w:val="none" w:sz="0" w:space="0" w:color="auto"/>
        <w:right w:val="none" w:sz="0" w:space="0" w:color="auto"/>
      </w:divBdr>
    </w:div>
    <w:div w:id="101416518">
      <w:bodyDiv w:val="1"/>
      <w:marLeft w:val="0"/>
      <w:marRight w:val="0"/>
      <w:marTop w:val="0"/>
      <w:marBottom w:val="0"/>
      <w:divBdr>
        <w:top w:val="none" w:sz="0" w:space="0" w:color="auto"/>
        <w:left w:val="none" w:sz="0" w:space="0" w:color="auto"/>
        <w:bottom w:val="none" w:sz="0" w:space="0" w:color="auto"/>
        <w:right w:val="none" w:sz="0" w:space="0" w:color="auto"/>
      </w:divBdr>
    </w:div>
    <w:div w:id="154079766">
      <w:bodyDiv w:val="1"/>
      <w:marLeft w:val="0"/>
      <w:marRight w:val="0"/>
      <w:marTop w:val="0"/>
      <w:marBottom w:val="0"/>
      <w:divBdr>
        <w:top w:val="none" w:sz="0" w:space="0" w:color="auto"/>
        <w:left w:val="none" w:sz="0" w:space="0" w:color="auto"/>
        <w:bottom w:val="none" w:sz="0" w:space="0" w:color="auto"/>
        <w:right w:val="none" w:sz="0" w:space="0" w:color="auto"/>
      </w:divBdr>
    </w:div>
    <w:div w:id="260840048">
      <w:bodyDiv w:val="1"/>
      <w:marLeft w:val="0"/>
      <w:marRight w:val="0"/>
      <w:marTop w:val="0"/>
      <w:marBottom w:val="0"/>
      <w:divBdr>
        <w:top w:val="none" w:sz="0" w:space="0" w:color="auto"/>
        <w:left w:val="none" w:sz="0" w:space="0" w:color="auto"/>
        <w:bottom w:val="none" w:sz="0" w:space="0" w:color="auto"/>
        <w:right w:val="none" w:sz="0" w:space="0" w:color="auto"/>
      </w:divBdr>
    </w:div>
    <w:div w:id="273640247">
      <w:bodyDiv w:val="1"/>
      <w:marLeft w:val="0"/>
      <w:marRight w:val="0"/>
      <w:marTop w:val="0"/>
      <w:marBottom w:val="0"/>
      <w:divBdr>
        <w:top w:val="none" w:sz="0" w:space="0" w:color="auto"/>
        <w:left w:val="none" w:sz="0" w:space="0" w:color="auto"/>
        <w:bottom w:val="none" w:sz="0" w:space="0" w:color="auto"/>
        <w:right w:val="none" w:sz="0" w:space="0" w:color="auto"/>
      </w:divBdr>
    </w:div>
    <w:div w:id="308294205">
      <w:bodyDiv w:val="1"/>
      <w:marLeft w:val="0"/>
      <w:marRight w:val="0"/>
      <w:marTop w:val="0"/>
      <w:marBottom w:val="0"/>
      <w:divBdr>
        <w:top w:val="none" w:sz="0" w:space="0" w:color="auto"/>
        <w:left w:val="none" w:sz="0" w:space="0" w:color="auto"/>
        <w:bottom w:val="none" w:sz="0" w:space="0" w:color="auto"/>
        <w:right w:val="none" w:sz="0" w:space="0" w:color="auto"/>
      </w:divBdr>
    </w:div>
    <w:div w:id="322658764">
      <w:bodyDiv w:val="1"/>
      <w:marLeft w:val="0"/>
      <w:marRight w:val="0"/>
      <w:marTop w:val="0"/>
      <w:marBottom w:val="0"/>
      <w:divBdr>
        <w:top w:val="none" w:sz="0" w:space="0" w:color="auto"/>
        <w:left w:val="none" w:sz="0" w:space="0" w:color="auto"/>
        <w:bottom w:val="none" w:sz="0" w:space="0" w:color="auto"/>
        <w:right w:val="none" w:sz="0" w:space="0" w:color="auto"/>
      </w:divBdr>
    </w:div>
    <w:div w:id="369113319">
      <w:bodyDiv w:val="1"/>
      <w:marLeft w:val="0"/>
      <w:marRight w:val="0"/>
      <w:marTop w:val="0"/>
      <w:marBottom w:val="0"/>
      <w:divBdr>
        <w:top w:val="none" w:sz="0" w:space="0" w:color="auto"/>
        <w:left w:val="none" w:sz="0" w:space="0" w:color="auto"/>
        <w:bottom w:val="none" w:sz="0" w:space="0" w:color="auto"/>
        <w:right w:val="none" w:sz="0" w:space="0" w:color="auto"/>
      </w:divBdr>
    </w:div>
    <w:div w:id="422343013">
      <w:bodyDiv w:val="1"/>
      <w:marLeft w:val="0"/>
      <w:marRight w:val="0"/>
      <w:marTop w:val="0"/>
      <w:marBottom w:val="0"/>
      <w:divBdr>
        <w:top w:val="none" w:sz="0" w:space="0" w:color="auto"/>
        <w:left w:val="none" w:sz="0" w:space="0" w:color="auto"/>
        <w:bottom w:val="none" w:sz="0" w:space="0" w:color="auto"/>
        <w:right w:val="none" w:sz="0" w:space="0" w:color="auto"/>
      </w:divBdr>
    </w:div>
    <w:div w:id="432356953">
      <w:bodyDiv w:val="1"/>
      <w:marLeft w:val="0"/>
      <w:marRight w:val="0"/>
      <w:marTop w:val="0"/>
      <w:marBottom w:val="0"/>
      <w:divBdr>
        <w:top w:val="none" w:sz="0" w:space="0" w:color="auto"/>
        <w:left w:val="none" w:sz="0" w:space="0" w:color="auto"/>
        <w:bottom w:val="none" w:sz="0" w:space="0" w:color="auto"/>
        <w:right w:val="none" w:sz="0" w:space="0" w:color="auto"/>
      </w:divBdr>
    </w:div>
    <w:div w:id="508452244">
      <w:bodyDiv w:val="1"/>
      <w:marLeft w:val="0"/>
      <w:marRight w:val="0"/>
      <w:marTop w:val="0"/>
      <w:marBottom w:val="0"/>
      <w:divBdr>
        <w:top w:val="none" w:sz="0" w:space="0" w:color="auto"/>
        <w:left w:val="none" w:sz="0" w:space="0" w:color="auto"/>
        <w:bottom w:val="none" w:sz="0" w:space="0" w:color="auto"/>
        <w:right w:val="none" w:sz="0" w:space="0" w:color="auto"/>
      </w:divBdr>
    </w:div>
    <w:div w:id="534732745">
      <w:bodyDiv w:val="1"/>
      <w:marLeft w:val="0"/>
      <w:marRight w:val="0"/>
      <w:marTop w:val="0"/>
      <w:marBottom w:val="0"/>
      <w:divBdr>
        <w:top w:val="none" w:sz="0" w:space="0" w:color="auto"/>
        <w:left w:val="none" w:sz="0" w:space="0" w:color="auto"/>
        <w:bottom w:val="none" w:sz="0" w:space="0" w:color="auto"/>
        <w:right w:val="none" w:sz="0" w:space="0" w:color="auto"/>
      </w:divBdr>
    </w:div>
    <w:div w:id="573856565">
      <w:bodyDiv w:val="1"/>
      <w:marLeft w:val="0"/>
      <w:marRight w:val="0"/>
      <w:marTop w:val="0"/>
      <w:marBottom w:val="0"/>
      <w:divBdr>
        <w:top w:val="none" w:sz="0" w:space="0" w:color="auto"/>
        <w:left w:val="none" w:sz="0" w:space="0" w:color="auto"/>
        <w:bottom w:val="none" w:sz="0" w:space="0" w:color="auto"/>
        <w:right w:val="none" w:sz="0" w:space="0" w:color="auto"/>
      </w:divBdr>
    </w:div>
    <w:div w:id="631595056">
      <w:bodyDiv w:val="1"/>
      <w:marLeft w:val="0"/>
      <w:marRight w:val="0"/>
      <w:marTop w:val="0"/>
      <w:marBottom w:val="0"/>
      <w:divBdr>
        <w:top w:val="none" w:sz="0" w:space="0" w:color="auto"/>
        <w:left w:val="none" w:sz="0" w:space="0" w:color="auto"/>
        <w:bottom w:val="none" w:sz="0" w:space="0" w:color="auto"/>
        <w:right w:val="none" w:sz="0" w:space="0" w:color="auto"/>
      </w:divBdr>
    </w:div>
    <w:div w:id="896746344">
      <w:bodyDiv w:val="1"/>
      <w:marLeft w:val="0"/>
      <w:marRight w:val="0"/>
      <w:marTop w:val="0"/>
      <w:marBottom w:val="0"/>
      <w:divBdr>
        <w:top w:val="none" w:sz="0" w:space="0" w:color="auto"/>
        <w:left w:val="none" w:sz="0" w:space="0" w:color="auto"/>
        <w:bottom w:val="none" w:sz="0" w:space="0" w:color="auto"/>
        <w:right w:val="none" w:sz="0" w:space="0" w:color="auto"/>
      </w:divBdr>
    </w:div>
    <w:div w:id="944724699">
      <w:bodyDiv w:val="1"/>
      <w:marLeft w:val="0"/>
      <w:marRight w:val="0"/>
      <w:marTop w:val="0"/>
      <w:marBottom w:val="0"/>
      <w:divBdr>
        <w:top w:val="none" w:sz="0" w:space="0" w:color="auto"/>
        <w:left w:val="none" w:sz="0" w:space="0" w:color="auto"/>
        <w:bottom w:val="none" w:sz="0" w:space="0" w:color="auto"/>
        <w:right w:val="none" w:sz="0" w:space="0" w:color="auto"/>
      </w:divBdr>
    </w:div>
    <w:div w:id="963193837">
      <w:bodyDiv w:val="1"/>
      <w:marLeft w:val="0"/>
      <w:marRight w:val="0"/>
      <w:marTop w:val="0"/>
      <w:marBottom w:val="0"/>
      <w:divBdr>
        <w:top w:val="none" w:sz="0" w:space="0" w:color="auto"/>
        <w:left w:val="none" w:sz="0" w:space="0" w:color="auto"/>
        <w:bottom w:val="none" w:sz="0" w:space="0" w:color="auto"/>
        <w:right w:val="none" w:sz="0" w:space="0" w:color="auto"/>
      </w:divBdr>
    </w:div>
    <w:div w:id="965308548">
      <w:bodyDiv w:val="1"/>
      <w:marLeft w:val="0"/>
      <w:marRight w:val="0"/>
      <w:marTop w:val="0"/>
      <w:marBottom w:val="0"/>
      <w:divBdr>
        <w:top w:val="none" w:sz="0" w:space="0" w:color="auto"/>
        <w:left w:val="none" w:sz="0" w:space="0" w:color="auto"/>
        <w:bottom w:val="none" w:sz="0" w:space="0" w:color="auto"/>
        <w:right w:val="none" w:sz="0" w:space="0" w:color="auto"/>
      </w:divBdr>
    </w:div>
    <w:div w:id="1078988741">
      <w:bodyDiv w:val="1"/>
      <w:marLeft w:val="0"/>
      <w:marRight w:val="0"/>
      <w:marTop w:val="0"/>
      <w:marBottom w:val="0"/>
      <w:divBdr>
        <w:top w:val="none" w:sz="0" w:space="0" w:color="auto"/>
        <w:left w:val="none" w:sz="0" w:space="0" w:color="auto"/>
        <w:bottom w:val="none" w:sz="0" w:space="0" w:color="auto"/>
        <w:right w:val="none" w:sz="0" w:space="0" w:color="auto"/>
      </w:divBdr>
    </w:div>
    <w:div w:id="1495100710">
      <w:bodyDiv w:val="1"/>
      <w:marLeft w:val="0"/>
      <w:marRight w:val="0"/>
      <w:marTop w:val="0"/>
      <w:marBottom w:val="0"/>
      <w:divBdr>
        <w:top w:val="none" w:sz="0" w:space="0" w:color="auto"/>
        <w:left w:val="none" w:sz="0" w:space="0" w:color="auto"/>
        <w:bottom w:val="none" w:sz="0" w:space="0" w:color="auto"/>
        <w:right w:val="none" w:sz="0" w:space="0" w:color="auto"/>
      </w:divBdr>
    </w:div>
    <w:div w:id="1696419892">
      <w:bodyDiv w:val="1"/>
      <w:marLeft w:val="0"/>
      <w:marRight w:val="0"/>
      <w:marTop w:val="0"/>
      <w:marBottom w:val="0"/>
      <w:divBdr>
        <w:top w:val="none" w:sz="0" w:space="0" w:color="auto"/>
        <w:left w:val="none" w:sz="0" w:space="0" w:color="auto"/>
        <w:bottom w:val="none" w:sz="0" w:space="0" w:color="auto"/>
        <w:right w:val="none" w:sz="0" w:space="0" w:color="auto"/>
      </w:divBdr>
    </w:div>
    <w:div w:id="1696804777">
      <w:bodyDiv w:val="1"/>
      <w:marLeft w:val="0"/>
      <w:marRight w:val="0"/>
      <w:marTop w:val="0"/>
      <w:marBottom w:val="0"/>
      <w:divBdr>
        <w:top w:val="none" w:sz="0" w:space="0" w:color="auto"/>
        <w:left w:val="none" w:sz="0" w:space="0" w:color="auto"/>
        <w:bottom w:val="none" w:sz="0" w:space="0" w:color="auto"/>
        <w:right w:val="none" w:sz="0" w:space="0" w:color="auto"/>
      </w:divBdr>
    </w:div>
    <w:div w:id="1775200755">
      <w:bodyDiv w:val="1"/>
      <w:marLeft w:val="0"/>
      <w:marRight w:val="0"/>
      <w:marTop w:val="0"/>
      <w:marBottom w:val="0"/>
      <w:divBdr>
        <w:top w:val="none" w:sz="0" w:space="0" w:color="auto"/>
        <w:left w:val="none" w:sz="0" w:space="0" w:color="auto"/>
        <w:bottom w:val="none" w:sz="0" w:space="0" w:color="auto"/>
        <w:right w:val="none" w:sz="0" w:space="0" w:color="auto"/>
      </w:divBdr>
    </w:div>
    <w:div w:id="1846555998">
      <w:bodyDiv w:val="1"/>
      <w:marLeft w:val="0"/>
      <w:marRight w:val="0"/>
      <w:marTop w:val="0"/>
      <w:marBottom w:val="0"/>
      <w:divBdr>
        <w:top w:val="none" w:sz="0" w:space="0" w:color="auto"/>
        <w:left w:val="none" w:sz="0" w:space="0" w:color="auto"/>
        <w:bottom w:val="none" w:sz="0" w:space="0" w:color="auto"/>
        <w:right w:val="none" w:sz="0" w:space="0" w:color="auto"/>
      </w:divBdr>
    </w:div>
    <w:div w:id="1914199858">
      <w:bodyDiv w:val="1"/>
      <w:marLeft w:val="0"/>
      <w:marRight w:val="0"/>
      <w:marTop w:val="0"/>
      <w:marBottom w:val="0"/>
      <w:divBdr>
        <w:top w:val="none" w:sz="0" w:space="0" w:color="auto"/>
        <w:left w:val="none" w:sz="0" w:space="0" w:color="auto"/>
        <w:bottom w:val="none" w:sz="0" w:space="0" w:color="auto"/>
        <w:right w:val="none" w:sz="0" w:space="0" w:color="auto"/>
      </w:divBdr>
    </w:div>
    <w:div w:id="2027175744">
      <w:bodyDiv w:val="1"/>
      <w:marLeft w:val="0"/>
      <w:marRight w:val="0"/>
      <w:marTop w:val="0"/>
      <w:marBottom w:val="0"/>
      <w:divBdr>
        <w:top w:val="none" w:sz="0" w:space="0" w:color="auto"/>
        <w:left w:val="none" w:sz="0" w:space="0" w:color="auto"/>
        <w:bottom w:val="none" w:sz="0" w:space="0" w:color="auto"/>
        <w:right w:val="none" w:sz="0" w:space="0" w:color="auto"/>
      </w:divBdr>
    </w:div>
    <w:div w:id="204906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BAFB4-B159-4B8F-8716-596AEE74E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1787</Words>
  <Characters>10187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THE HIGHLAND COUNCIL</vt:lpstr>
    </vt:vector>
  </TitlesOfParts>
  <Company>.</Company>
  <LinksUpToDate>false</LinksUpToDate>
  <CharactersWithSpaces>11951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creator>donnamd</dc:creator>
  <cp:lastModifiedBy>Jackie MacKenzie - ECS</cp:lastModifiedBy>
  <cp:revision>2</cp:revision>
  <cp:lastPrinted>2019-06-11T12:50:00Z</cp:lastPrinted>
  <dcterms:created xsi:type="dcterms:W3CDTF">2019-06-11T14:07:00Z</dcterms:created>
  <dcterms:modified xsi:type="dcterms:W3CDTF">2019-06-11T14:07:00Z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1657093157</vt:i4>
  </property>
  <property fmtid="{D5CDD505-2E9C-101B-9397-08002B2CF9AE}" pid="3" name="_NewReviewCycle">
    <vt:lpwstr/>
  </property>
  <property fmtid="{D5CDD505-2E9C-101B-9397-08002B2CF9AE}" pid="4" name="_EmailSubject">
    <vt:lpwstr>WEB UPDATE</vt:lpwstr>
  </property>
  <property fmtid="{D5CDD505-2E9C-101B-9397-08002B2CF9AE}" pid="5" name="_AuthorEmail">
    <vt:lpwstr>Jackie.MacKenzie@highlifehighland.com</vt:lpwstr>
  </property>
  <property fmtid="{D5CDD505-2E9C-101B-9397-08002B2CF9AE}" pid="6" name="_AuthorEmailDisplayName">
    <vt:lpwstr>Jackie MacKenzie - High Life Highland</vt:lpwstr>
  </property>
  <property fmtid="{D5CDD505-2E9C-101B-9397-08002B2CF9AE}" pid="7" name="_PreviousAdHocReviewCycleID">
    <vt:i4>1902912727</vt:i4>
  </property>
</Properties>
</file>