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204"/>
        <w:gridCol w:w="3260"/>
      </w:tblGrid>
      <w:tr w:rsidR="00B84929" w:rsidRPr="0089449E" w:rsidTr="00B76551">
        <w:trPr>
          <w:cantSplit/>
          <w:trHeight w:val="993"/>
        </w:trPr>
        <w:tc>
          <w:tcPr>
            <w:tcW w:w="6204" w:type="dxa"/>
          </w:tcPr>
          <w:p w:rsidR="00DE1E6C" w:rsidRPr="0089449E" w:rsidRDefault="00B84929" w:rsidP="002B7DC4">
            <w:pPr>
              <w:pStyle w:val="BodyText"/>
              <w:jc w:val="left"/>
              <w:rPr>
                <w:rFonts w:ascii="Arial" w:hAnsi="Arial" w:cs="Arial"/>
                <w:szCs w:val="24"/>
              </w:rPr>
            </w:pPr>
            <w:r w:rsidRPr="0089449E">
              <w:rPr>
                <w:rFonts w:ascii="Arial" w:hAnsi="Arial" w:cs="Arial"/>
                <w:szCs w:val="24"/>
              </w:rPr>
              <w:t xml:space="preserve">HIGH LIFE HIGHLAND </w:t>
            </w:r>
          </w:p>
          <w:p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rsidR="002B7DC4" w:rsidRPr="0089449E" w:rsidRDefault="00A441C3" w:rsidP="002B7DC4">
            <w:pPr>
              <w:pStyle w:val="BodyText"/>
              <w:jc w:val="left"/>
              <w:rPr>
                <w:rFonts w:ascii="Arial" w:hAnsi="Arial" w:cs="Arial"/>
                <w:szCs w:val="24"/>
              </w:rPr>
            </w:pPr>
            <w:r>
              <w:rPr>
                <w:rFonts w:ascii="Arial" w:hAnsi="Arial" w:cs="Arial"/>
                <w:szCs w:val="24"/>
              </w:rPr>
              <w:t>2</w:t>
            </w:r>
            <w:r w:rsidR="001D0546">
              <w:rPr>
                <w:rFonts w:ascii="Arial" w:hAnsi="Arial" w:cs="Arial"/>
                <w:szCs w:val="24"/>
              </w:rPr>
              <w:t>1</w:t>
            </w:r>
            <w:r>
              <w:rPr>
                <w:rFonts w:ascii="Arial" w:hAnsi="Arial" w:cs="Arial"/>
                <w:szCs w:val="24"/>
              </w:rPr>
              <w:t xml:space="preserve"> March 201</w:t>
            </w:r>
            <w:r w:rsidR="001D0546">
              <w:rPr>
                <w:rFonts w:ascii="Arial" w:hAnsi="Arial" w:cs="Arial"/>
                <w:szCs w:val="24"/>
              </w:rPr>
              <w:t>9</w:t>
            </w:r>
          </w:p>
          <w:p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3260" w:type="dxa"/>
          </w:tcPr>
          <w:p w:rsidR="00FA0130" w:rsidRDefault="00B0145D" w:rsidP="00FA0130">
            <w:pPr>
              <w:rPr>
                <w:rFonts w:ascii="Arial" w:hAnsi="Arial" w:cs="Arial"/>
                <w:szCs w:val="24"/>
              </w:rPr>
            </w:pPr>
            <w:r>
              <w:rPr>
                <w:rFonts w:ascii="Arial" w:hAnsi="Arial" w:cs="Arial"/>
                <w:szCs w:val="24"/>
              </w:rPr>
              <w:t>AGENDA ITEM</w:t>
            </w:r>
            <w:r w:rsidR="00A84EFA">
              <w:rPr>
                <w:rFonts w:ascii="Arial" w:hAnsi="Arial" w:cs="Arial"/>
                <w:szCs w:val="24"/>
              </w:rPr>
              <w:t xml:space="preserve"> </w:t>
            </w:r>
            <w:r w:rsidR="00E871B0">
              <w:rPr>
                <w:rFonts w:ascii="Arial" w:hAnsi="Arial" w:cs="Arial"/>
                <w:szCs w:val="24"/>
              </w:rPr>
              <w:t>8</w:t>
            </w:r>
          </w:p>
          <w:p w:rsidR="00B84929" w:rsidRPr="0089449E" w:rsidRDefault="00B84929" w:rsidP="00E871B0">
            <w:pPr>
              <w:rPr>
                <w:rFonts w:ascii="Arial" w:hAnsi="Arial" w:cs="Arial"/>
                <w:szCs w:val="24"/>
              </w:rPr>
            </w:pPr>
            <w:r w:rsidRPr="0089449E">
              <w:rPr>
                <w:rFonts w:ascii="Arial" w:hAnsi="Arial" w:cs="Arial"/>
                <w:szCs w:val="24"/>
              </w:rPr>
              <w:t>REPORT N</w:t>
            </w:r>
            <w:r w:rsidR="004A13CB">
              <w:rPr>
                <w:rFonts w:ascii="Arial" w:hAnsi="Arial" w:cs="Arial"/>
                <w:szCs w:val="24"/>
              </w:rPr>
              <w:t>o</w:t>
            </w:r>
            <w:r w:rsidR="001D5EE7">
              <w:rPr>
                <w:rFonts w:ascii="Arial" w:hAnsi="Arial" w:cs="Arial"/>
                <w:szCs w:val="24"/>
              </w:rPr>
              <w:t xml:space="preserve"> </w:t>
            </w:r>
            <w:r w:rsidR="00C17981">
              <w:rPr>
                <w:rFonts w:ascii="Arial" w:hAnsi="Arial" w:cs="Arial"/>
                <w:szCs w:val="24"/>
              </w:rPr>
              <w:t>HLH</w:t>
            </w:r>
            <w:r w:rsidR="00E871B0">
              <w:rPr>
                <w:rFonts w:ascii="Arial" w:hAnsi="Arial" w:cs="Arial"/>
                <w:szCs w:val="24"/>
              </w:rPr>
              <w:t>2</w:t>
            </w:r>
            <w:r w:rsidR="001D5EE7">
              <w:rPr>
                <w:rFonts w:ascii="Arial" w:hAnsi="Arial" w:cs="Arial"/>
                <w:szCs w:val="24"/>
              </w:rPr>
              <w:t>/1</w:t>
            </w:r>
            <w:r w:rsidR="001D0546">
              <w:rPr>
                <w:rFonts w:ascii="Arial" w:hAnsi="Arial" w:cs="Arial"/>
                <w:szCs w:val="24"/>
              </w:rPr>
              <w:t>9</w:t>
            </w:r>
          </w:p>
        </w:tc>
      </w:tr>
    </w:tbl>
    <w:p w:rsidR="0039450A" w:rsidRPr="0089449E" w:rsidRDefault="0067745D" w:rsidP="00DE1E6C">
      <w:pPr>
        <w:pStyle w:val="Heading2"/>
        <w:rPr>
          <w:rFonts w:ascii="Arial" w:hAnsi="Arial" w:cs="Arial"/>
          <w:b/>
          <w:szCs w:val="24"/>
          <w:u w:val="none"/>
        </w:rPr>
      </w:pPr>
      <w:r>
        <w:rPr>
          <w:rFonts w:ascii="Arial" w:hAnsi="Arial" w:cs="Arial"/>
          <w:b/>
          <w:szCs w:val="24"/>
          <w:u w:val="none"/>
        </w:rPr>
        <w:t>FINANCE REPORT</w:t>
      </w:r>
      <w:r w:rsidRPr="0089449E">
        <w:rPr>
          <w:rFonts w:ascii="Arial" w:hAnsi="Arial" w:cs="Arial"/>
          <w:b/>
          <w:szCs w:val="24"/>
          <w:u w:val="none"/>
        </w:rPr>
        <w:t xml:space="preserve"> -</w:t>
      </w:r>
      <w:r w:rsidR="00DE1E6C" w:rsidRPr="0089449E">
        <w:rPr>
          <w:rFonts w:ascii="Arial" w:hAnsi="Arial" w:cs="Arial"/>
          <w:b/>
          <w:szCs w:val="24"/>
          <w:u w:val="none"/>
        </w:rPr>
        <w:t xml:space="preserve">   </w:t>
      </w:r>
      <w:r w:rsidR="0039450A" w:rsidRPr="0089449E">
        <w:rPr>
          <w:rFonts w:ascii="Arial" w:hAnsi="Arial" w:cs="Arial"/>
          <w:b/>
          <w:szCs w:val="24"/>
          <w:u w:val="none"/>
        </w:rPr>
        <w:t xml:space="preserve">Report </w:t>
      </w:r>
      <w:r w:rsidR="00A8159A" w:rsidRPr="0089449E">
        <w:rPr>
          <w:rFonts w:ascii="Arial" w:hAnsi="Arial" w:cs="Arial"/>
          <w:b/>
          <w:szCs w:val="24"/>
          <w:u w:val="none"/>
        </w:rPr>
        <w:t>by</w:t>
      </w:r>
      <w:r w:rsidR="002B7DC4" w:rsidRPr="0089449E">
        <w:rPr>
          <w:rFonts w:ascii="Arial" w:hAnsi="Arial" w:cs="Arial"/>
          <w:b/>
          <w:szCs w:val="24"/>
          <w:u w:val="none"/>
        </w:rPr>
        <w:t xml:space="preserve"> Chief Executive</w:t>
      </w:r>
    </w:p>
    <w:p w:rsidR="0039450A" w:rsidRPr="0089449E" w:rsidRDefault="0039450A" w:rsidP="00DE3803">
      <w:pPr>
        <w:pStyle w:val="Heading1"/>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rsidTr="00E33C78">
        <w:trPr>
          <w:cantSplit/>
          <w:trHeight w:val="4282"/>
        </w:trPr>
        <w:tc>
          <w:tcPr>
            <w:tcW w:w="9464" w:type="dxa"/>
          </w:tcPr>
          <w:p w:rsidR="0039450A" w:rsidRPr="0089449E" w:rsidRDefault="002B7DC4" w:rsidP="00472040">
            <w:pPr>
              <w:pStyle w:val="Heading2"/>
              <w:jc w:val="both"/>
              <w:rPr>
                <w:rFonts w:ascii="Arial" w:hAnsi="Arial" w:cs="Arial"/>
                <w:b/>
                <w:szCs w:val="24"/>
                <w:u w:val="none"/>
              </w:rPr>
            </w:pPr>
            <w:r w:rsidRPr="0089449E">
              <w:rPr>
                <w:rFonts w:ascii="Arial" w:hAnsi="Arial" w:cs="Arial"/>
                <w:b/>
                <w:szCs w:val="24"/>
                <w:u w:val="none"/>
              </w:rPr>
              <w:t>Summary</w:t>
            </w:r>
          </w:p>
          <w:p w:rsidR="002B7DC4" w:rsidRPr="0089449E" w:rsidRDefault="002B7DC4" w:rsidP="00472040">
            <w:pPr>
              <w:jc w:val="both"/>
              <w:rPr>
                <w:rFonts w:ascii="Arial" w:hAnsi="Arial" w:cs="Arial"/>
              </w:rPr>
            </w:pPr>
          </w:p>
          <w:p w:rsidR="002B7DC4" w:rsidRDefault="00023E37" w:rsidP="00472040">
            <w:pPr>
              <w:jc w:val="both"/>
              <w:rPr>
                <w:rFonts w:ascii="Arial" w:hAnsi="Arial" w:cs="Arial"/>
              </w:rPr>
            </w:pPr>
            <w:r>
              <w:rPr>
                <w:rFonts w:ascii="Arial" w:hAnsi="Arial" w:cs="Arial"/>
              </w:rPr>
              <w:t xml:space="preserve">This report </w:t>
            </w:r>
            <w:bookmarkStart w:id="0" w:name="_GoBack"/>
            <w:r>
              <w:rPr>
                <w:rFonts w:ascii="Arial" w:hAnsi="Arial" w:cs="Arial"/>
              </w:rPr>
              <w:t xml:space="preserve">provides </w:t>
            </w:r>
            <w:r w:rsidR="007E2203">
              <w:rPr>
                <w:rFonts w:ascii="Arial" w:hAnsi="Arial" w:cs="Arial"/>
              </w:rPr>
              <w:t>D</w:t>
            </w:r>
            <w:r>
              <w:rPr>
                <w:rFonts w:ascii="Arial" w:hAnsi="Arial" w:cs="Arial"/>
              </w:rPr>
              <w:t>irectors with an update on the financial performance of High Life Highland f</w:t>
            </w:r>
            <w:r w:rsidR="007E2203">
              <w:rPr>
                <w:rFonts w:ascii="Arial" w:hAnsi="Arial" w:cs="Arial"/>
              </w:rPr>
              <w:t xml:space="preserve">or the </w:t>
            </w:r>
            <w:r w:rsidR="004A13CB">
              <w:rPr>
                <w:rFonts w:ascii="Arial" w:hAnsi="Arial" w:cs="Arial"/>
              </w:rPr>
              <w:t xml:space="preserve">period ending </w:t>
            </w:r>
            <w:r w:rsidR="0091163E">
              <w:rPr>
                <w:rFonts w:ascii="Arial" w:hAnsi="Arial" w:cs="Arial"/>
              </w:rPr>
              <w:t xml:space="preserve">31 </w:t>
            </w:r>
            <w:r w:rsidR="00A441C3">
              <w:rPr>
                <w:rFonts w:ascii="Arial" w:hAnsi="Arial" w:cs="Arial"/>
              </w:rPr>
              <w:t>January 201</w:t>
            </w:r>
            <w:r w:rsidR="001D0546">
              <w:rPr>
                <w:rFonts w:ascii="Arial" w:hAnsi="Arial" w:cs="Arial"/>
              </w:rPr>
              <w:t>9</w:t>
            </w:r>
            <w:r w:rsidR="00876702">
              <w:rPr>
                <w:rFonts w:ascii="Arial" w:hAnsi="Arial" w:cs="Arial"/>
              </w:rPr>
              <w:t>.</w:t>
            </w:r>
          </w:p>
          <w:p w:rsidR="00023E37" w:rsidRDefault="00023E37" w:rsidP="00472040">
            <w:pPr>
              <w:jc w:val="both"/>
              <w:rPr>
                <w:rFonts w:ascii="Arial" w:hAnsi="Arial" w:cs="Arial"/>
              </w:rPr>
            </w:pPr>
          </w:p>
          <w:p w:rsidR="009E4318" w:rsidRDefault="009E4318" w:rsidP="009E4318">
            <w:pPr>
              <w:jc w:val="both"/>
              <w:rPr>
                <w:rFonts w:ascii="Arial" w:hAnsi="Arial" w:cs="Arial"/>
              </w:rPr>
            </w:pPr>
            <w:r>
              <w:rPr>
                <w:rFonts w:ascii="Arial" w:hAnsi="Arial" w:cs="Arial"/>
              </w:rPr>
              <w:t>It is recommended that Directors note:</w:t>
            </w:r>
          </w:p>
          <w:p w:rsidR="009E4318" w:rsidRDefault="009E4318" w:rsidP="009E4318">
            <w:pPr>
              <w:jc w:val="both"/>
              <w:rPr>
                <w:rFonts w:ascii="Arial" w:hAnsi="Arial" w:cs="Arial"/>
              </w:rPr>
            </w:pPr>
          </w:p>
          <w:p w:rsidR="009E4318" w:rsidRPr="00226A24" w:rsidRDefault="009E4318" w:rsidP="000A1C55">
            <w:pPr>
              <w:pStyle w:val="ListParagraph"/>
              <w:numPr>
                <w:ilvl w:val="0"/>
                <w:numId w:val="17"/>
              </w:numPr>
              <w:spacing w:line="240" w:lineRule="auto"/>
              <w:ind w:left="567" w:hanging="283"/>
              <w:jc w:val="both"/>
              <w:rPr>
                <w:rFonts w:ascii="Arial" w:hAnsi="Arial" w:cs="Arial"/>
                <w:sz w:val="24"/>
                <w:szCs w:val="24"/>
              </w:rPr>
            </w:pPr>
            <w:r w:rsidRPr="00226A24">
              <w:rPr>
                <w:rFonts w:ascii="Arial" w:hAnsi="Arial" w:cs="Arial"/>
                <w:sz w:val="24"/>
                <w:szCs w:val="24"/>
              </w:rPr>
              <w:t xml:space="preserve">the current financial position of High Life Highland as detailed in </w:t>
            </w:r>
            <w:r w:rsidRPr="00226A24">
              <w:rPr>
                <w:rFonts w:ascii="Arial" w:hAnsi="Arial" w:cs="Arial"/>
                <w:b/>
                <w:sz w:val="24"/>
                <w:szCs w:val="24"/>
              </w:rPr>
              <w:t>Appendix A;</w:t>
            </w:r>
          </w:p>
          <w:p w:rsidR="009E4318" w:rsidRPr="00226A24" w:rsidRDefault="009E4318" w:rsidP="000A1C55">
            <w:pPr>
              <w:pStyle w:val="ListParagraph"/>
              <w:numPr>
                <w:ilvl w:val="0"/>
                <w:numId w:val="17"/>
              </w:numPr>
              <w:spacing w:line="240" w:lineRule="auto"/>
              <w:ind w:left="567" w:hanging="283"/>
              <w:jc w:val="both"/>
              <w:rPr>
                <w:rFonts w:ascii="Arial" w:hAnsi="Arial" w:cs="Arial"/>
                <w:sz w:val="24"/>
                <w:szCs w:val="24"/>
              </w:rPr>
            </w:pPr>
            <w:r w:rsidRPr="00226A24">
              <w:rPr>
                <w:rFonts w:ascii="Arial" w:hAnsi="Arial" w:cs="Arial"/>
                <w:sz w:val="24"/>
                <w:szCs w:val="24"/>
              </w:rPr>
              <w:t xml:space="preserve">the financial results for the </w:t>
            </w:r>
            <w:r w:rsidR="00FA0130">
              <w:rPr>
                <w:rFonts w:ascii="Arial" w:hAnsi="Arial" w:cs="Arial"/>
                <w:sz w:val="24"/>
                <w:szCs w:val="24"/>
              </w:rPr>
              <w:t>10</w:t>
            </w:r>
            <w:r w:rsidR="00BF4F6E">
              <w:rPr>
                <w:rFonts w:ascii="Arial" w:hAnsi="Arial" w:cs="Arial"/>
                <w:sz w:val="24"/>
                <w:szCs w:val="24"/>
              </w:rPr>
              <w:t xml:space="preserve"> </w:t>
            </w:r>
            <w:r w:rsidRPr="00226A24">
              <w:rPr>
                <w:rFonts w:ascii="Arial" w:hAnsi="Arial" w:cs="Arial"/>
                <w:sz w:val="24"/>
                <w:szCs w:val="24"/>
              </w:rPr>
              <w:t xml:space="preserve">months to </w:t>
            </w:r>
            <w:r w:rsidR="00A441C3">
              <w:rPr>
                <w:rFonts w:ascii="Arial" w:hAnsi="Arial" w:cs="Arial"/>
                <w:sz w:val="24"/>
                <w:szCs w:val="24"/>
              </w:rPr>
              <w:t>January 201</w:t>
            </w:r>
            <w:r w:rsidR="00BF4F6E">
              <w:rPr>
                <w:rFonts w:ascii="Arial" w:hAnsi="Arial" w:cs="Arial"/>
                <w:sz w:val="24"/>
                <w:szCs w:val="24"/>
              </w:rPr>
              <w:t>9</w:t>
            </w:r>
            <w:r w:rsidRPr="00226A24">
              <w:rPr>
                <w:rFonts w:ascii="Arial" w:hAnsi="Arial" w:cs="Arial"/>
                <w:sz w:val="24"/>
                <w:szCs w:val="24"/>
              </w:rPr>
              <w:t xml:space="preserve"> report a </w:t>
            </w:r>
            <w:r w:rsidR="00F61ACD">
              <w:rPr>
                <w:rFonts w:ascii="Arial" w:hAnsi="Arial" w:cs="Arial"/>
                <w:sz w:val="24"/>
                <w:szCs w:val="24"/>
              </w:rPr>
              <w:t>positive variance to budget o</w:t>
            </w:r>
            <w:r w:rsidRPr="00226A24">
              <w:rPr>
                <w:rFonts w:ascii="Arial" w:hAnsi="Arial" w:cs="Arial"/>
                <w:sz w:val="24"/>
                <w:szCs w:val="24"/>
              </w:rPr>
              <w:t>f £</w:t>
            </w:r>
            <w:r w:rsidR="00A9774C">
              <w:rPr>
                <w:rFonts w:ascii="Arial" w:hAnsi="Arial" w:cs="Arial"/>
                <w:sz w:val="24"/>
                <w:szCs w:val="24"/>
              </w:rPr>
              <w:t>70</w:t>
            </w:r>
            <w:r w:rsidR="00F61ACD">
              <w:rPr>
                <w:rFonts w:ascii="Arial" w:hAnsi="Arial" w:cs="Arial"/>
                <w:sz w:val="24"/>
                <w:szCs w:val="24"/>
              </w:rPr>
              <w:t>K</w:t>
            </w:r>
            <w:r w:rsidRPr="00226A24">
              <w:rPr>
                <w:rFonts w:ascii="Arial" w:hAnsi="Arial" w:cs="Arial"/>
                <w:sz w:val="24"/>
                <w:szCs w:val="24"/>
              </w:rPr>
              <w:t>;</w:t>
            </w:r>
          </w:p>
          <w:p w:rsidR="009E4318" w:rsidRPr="00494A2F" w:rsidRDefault="009E4318" w:rsidP="000A1C55">
            <w:pPr>
              <w:pStyle w:val="ListParagraph"/>
              <w:numPr>
                <w:ilvl w:val="0"/>
                <w:numId w:val="17"/>
              </w:numPr>
              <w:spacing w:line="240" w:lineRule="auto"/>
              <w:ind w:left="567" w:hanging="283"/>
              <w:jc w:val="both"/>
              <w:rPr>
                <w:rFonts w:ascii="Arial" w:hAnsi="Arial" w:cs="Arial"/>
                <w:szCs w:val="24"/>
              </w:rPr>
            </w:pPr>
            <w:r w:rsidRPr="00226A24">
              <w:rPr>
                <w:rFonts w:ascii="Arial" w:hAnsi="Arial" w:cs="Arial"/>
                <w:sz w:val="24"/>
                <w:szCs w:val="24"/>
              </w:rPr>
              <w:t xml:space="preserve">the projected final out-turn for the year </w:t>
            </w:r>
            <w:r>
              <w:rPr>
                <w:rFonts w:ascii="Arial" w:hAnsi="Arial" w:cs="Arial"/>
                <w:sz w:val="24"/>
                <w:szCs w:val="24"/>
              </w:rPr>
              <w:t xml:space="preserve">is a surplus to budget of </w:t>
            </w:r>
            <w:r w:rsidRPr="00226A24">
              <w:rPr>
                <w:rFonts w:ascii="Arial" w:hAnsi="Arial" w:cs="Arial"/>
                <w:sz w:val="24"/>
                <w:szCs w:val="24"/>
              </w:rPr>
              <w:t>£</w:t>
            </w:r>
            <w:r w:rsidR="00A9774C">
              <w:rPr>
                <w:rFonts w:ascii="Arial" w:hAnsi="Arial" w:cs="Arial"/>
                <w:sz w:val="24"/>
                <w:szCs w:val="24"/>
              </w:rPr>
              <w:t>87</w:t>
            </w:r>
            <w:r w:rsidRPr="00226A24">
              <w:rPr>
                <w:rFonts w:ascii="Arial" w:hAnsi="Arial" w:cs="Arial"/>
                <w:sz w:val="24"/>
                <w:szCs w:val="24"/>
              </w:rPr>
              <w:t xml:space="preserve">K; </w:t>
            </w:r>
          </w:p>
          <w:p w:rsidR="00084CE4" w:rsidRDefault="00F23CFB" w:rsidP="000A1C55">
            <w:pPr>
              <w:pStyle w:val="ListParagraph"/>
              <w:numPr>
                <w:ilvl w:val="0"/>
                <w:numId w:val="17"/>
              </w:numPr>
              <w:spacing w:line="240" w:lineRule="auto"/>
              <w:ind w:left="567" w:hanging="283"/>
              <w:jc w:val="both"/>
              <w:rPr>
                <w:rFonts w:ascii="Arial" w:hAnsi="Arial" w:cs="Arial"/>
                <w:sz w:val="24"/>
                <w:szCs w:val="24"/>
              </w:rPr>
            </w:pPr>
            <w:r>
              <w:rPr>
                <w:rFonts w:ascii="Arial" w:hAnsi="Arial" w:cs="Arial"/>
                <w:sz w:val="24"/>
                <w:szCs w:val="24"/>
              </w:rPr>
              <w:t xml:space="preserve">there </w:t>
            </w:r>
            <w:r w:rsidR="00A9774C">
              <w:rPr>
                <w:rFonts w:ascii="Arial" w:hAnsi="Arial" w:cs="Arial"/>
                <w:sz w:val="24"/>
                <w:szCs w:val="24"/>
              </w:rPr>
              <w:t xml:space="preserve">has been no breach of </w:t>
            </w:r>
            <w:r w:rsidR="00876702">
              <w:rPr>
                <w:rFonts w:ascii="Arial" w:hAnsi="Arial" w:cs="Arial"/>
                <w:sz w:val="24"/>
                <w:szCs w:val="24"/>
              </w:rPr>
              <w:t>i</w:t>
            </w:r>
            <w:r w:rsidR="00653D2D">
              <w:rPr>
                <w:rFonts w:ascii="Arial" w:hAnsi="Arial" w:cs="Arial"/>
                <w:sz w:val="24"/>
                <w:szCs w:val="24"/>
              </w:rPr>
              <w:t xml:space="preserve">nternal </w:t>
            </w:r>
            <w:r w:rsidR="00876702">
              <w:rPr>
                <w:rFonts w:ascii="Arial" w:hAnsi="Arial" w:cs="Arial"/>
                <w:sz w:val="24"/>
                <w:szCs w:val="24"/>
              </w:rPr>
              <w:t>c</w:t>
            </w:r>
            <w:r w:rsidR="00653D2D">
              <w:rPr>
                <w:rFonts w:ascii="Arial" w:hAnsi="Arial" w:cs="Arial"/>
                <w:sz w:val="24"/>
                <w:szCs w:val="24"/>
              </w:rPr>
              <w:t xml:space="preserve">ontrols </w:t>
            </w:r>
            <w:r w:rsidR="00876702">
              <w:rPr>
                <w:rFonts w:ascii="Arial" w:hAnsi="Arial" w:cs="Arial"/>
                <w:sz w:val="24"/>
                <w:szCs w:val="24"/>
              </w:rPr>
              <w:t xml:space="preserve">during </w:t>
            </w:r>
            <w:r w:rsidR="00695DAF">
              <w:rPr>
                <w:rFonts w:ascii="Arial" w:hAnsi="Arial" w:cs="Arial"/>
                <w:sz w:val="24"/>
                <w:szCs w:val="24"/>
              </w:rPr>
              <w:t xml:space="preserve">financial </w:t>
            </w:r>
            <w:r w:rsidR="00084CE4">
              <w:rPr>
                <w:rFonts w:ascii="Arial" w:hAnsi="Arial" w:cs="Arial"/>
                <w:sz w:val="24"/>
                <w:szCs w:val="24"/>
              </w:rPr>
              <w:t xml:space="preserve">year </w:t>
            </w:r>
            <w:r w:rsidR="00653D2D">
              <w:rPr>
                <w:rFonts w:ascii="Arial" w:hAnsi="Arial" w:cs="Arial"/>
                <w:sz w:val="24"/>
                <w:szCs w:val="24"/>
              </w:rPr>
              <w:t>201</w:t>
            </w:r>
            <w:r w:rsidR="00A9774C">
              <w:rPr>
                <w:rFonts w:ascii="Arial" w:hAnsi="Arial" w:cs="Arial"/>
                <w:sz w:val="24"/>
                <w:szCs w:val="24"/>
              </w:rPr>
              <w:t>8</w:t>
            </w:r>
            <w:r w:rsidR="00876702">
              <w:rPr>
                <w:rFonts w:ascii="Arial" w:hAnsi="Arial" w:cs="Arial"/>
                <w:sz w:val="24"/>
                <w:szCs w:val="24"/>
              </w:rPr>
              <w:t>/1</w:t>
            </w:r>
            <w:r w:rsidR="00A9774C">
              <w:rPr>
                <w:rFonts w:ascii="Arial" w:hAnsi="Arial" w:cs="Arial"/>
                <w:sz w:val="24"/>
                <w:szCs w:val="24"/>
              </w:rPr>
              <w:t>9</w:t>
            </w:r>
            <w:r w:rsidR="00084CE4">
              <w:rPr>
                <w:rFonts w:ascii="Arial" w:hAnsi="Arial" w:cs="Arial"/>
                <w:sz w:val="24"/>
                <w:szCs w:val="24"/>
              </w:rPr>
              <w:t>;</w:t>
            </w:r>
          </w:p>
          <w:p w:rsidR="00876702" w:rsidRPr="0027613E" w:rsidRDefault="00EE3F35" w:rsidP="000A1C55">
            <w:pPr>
              <w:pStyle w:val="ListParagraph"/>
              <w:numPr>
                <w:ilvl w:val="0"/>
                <w:numId w:val="17"/>
              </w:numPr>
              <w:spacing w:line="240" w:lineRule="auto"/>
              <w:ind w:left="567" w:hanging="283"/>
              <w:jc w:val="both"/>
              <w:rPr>
                <w:rFonts w:ascii="Arial" w:hAnsi="Arial" w:cs="Arial"/>
                <w:sz w:val="24"/>
                <w:szCs w:val="24"/>
              </w:rPr>
            </w:pPr>
            <w:r w:rsidRPr="0027613E">
              <w:rPr>
                <w:rFonts w:ascii="Arial" w:hAnsi="Arial" w:cs="Arial"/>
                <w:sz w:val="24"/>
                <w:szCs w:val="24"/>
              </w:rPr>
              <w:t>the update on the</w:t>
            </w:r>
            <w:r w:rsidR="00695DAF" w:rsidRPr="0027613E">
              <w:rPr>
                <w:rFonts w:ascii="Arial" w:hAnsi="Arial" w:cs="Arial"/>
                <w:sz w:val="24"/>
                <w:szCs w:val="24"/>
              </w:rPr>
              <w:t xml:space="preserve"> proposed workplace car parking levy</w:t>
            </w:r>
            <w:r w:rsidR="00FA0130">
              <w:rPr>
                <w:rFonts w:ascii="Arial" w:hAnsi="Arial" w:cs="Arial"/>
                <w:sz w:val="24"/>
                <w:szCs w:val="24"/>
              </w:rPr>
              <w:t>;</w:t>
            </w:r>
            <w:r w:rsidR="00695DAF" w:rsidRPr="0027613E">
              <w:rPr>
                <w:rFonts w:ascii="Arial" w:hAnsi="Arial" w:cs="Arial"/>
                <w:sz w:val="24"/>
                <w:szCs w:val="24"/>
              </w:rPr>
              <w:t xml:space="preserve"> </w:t>
            </w:r>
            <w:r w:rsidRPr="0027613E">
              <w:rPr>
                <w:rFonts w:ascii="Arial" w:hAnsi="Arial" w:cs="Arial"/>
                <w:sz w:val="24"/>
                <w:szCs w:val="24"/>
              </w:rPr>
              <w:t xml:space="preserve"> </w:t>
            </w:r>
            <w:r w:rsidR="00876702" w:rsidRPr="0027613E">
              <w:rPr>
                <w:rFonts w:ascii="Arial" w:hAnsi="Arial" w:cs="Arial"/>
                <w:sz w:val="24"/>
                <w:szCs w:val="24"/>
              </w:rPr>
              <w:t xml:space="preserve"> </w:t>
            </w:r>
            <w:r w:rsidR="00413E9C" w:rsidRPr="0027613E">
              <w:rPr>
                <w:rFonts w:ascii="Arial" w:hAnsi="Arial" w:cs="Arial"/>
                <w:sz w:val="24"/>
                <w:szCs w:val="24"/>
              </w:rPr>
              <w:t xml:space="preserve"> </w:t>
            </w:r>
          </w:p>
          <w:p w:rsidR="00084CE4" w:rsidRPr="0027613E" w:rsidRDefault="0027613E" w:rsidP="000A1C55">
            <w:pPr>
              <w:pStyle w:val="ListParagraph"/>
              <w:numPr>
                <w:ilvl w:val="0"/>
                <w:numId w:val="17"/>
              </w:numPr>
              <w:spacing w:line="240" w:lineRule="auto"/>
              <w:ind w:left="567" w:hanging="283"/>
              <w:jc w:val="both"/>
              <w:rPr>
                <w:rFonts w:ascii="Arial" w:hAnsi="Arial" w:cs="Arial"/>
                <w:sz w:val="24"/>
                <w:szCs w:val="24"/>
              </w:rPr>
            </w:pPr>
            <w:r>
              <w:rPr>
                <w:rFonts w:ascii="Arial" w:hAnsi="Arial" w:cs="Arial"/>
                <w:sz w:val="24"/>
                <w:szCs w:val="24"/>
              </w:rPr>
              <w:t>the update on the staff pay award</w:t>
            </w:r>
            <w:r w:rsidR="00FA0130">
              <w:rPr>
                <w:rFonts w:ascii="Arial" w:hAnsi="Arial" w:cs="Arial"/>
                <w:sz w:val="24"/>
                <w:szCs w:val="24"/>
              </w:rPr>
              <w:t>; and</w:t>
            </w:r>
          </w:p>
          <w:p w:rsidR="00876702" w:rsidRPr="00E33C78" w:rsidRDefault="00A9356A" w:rsidP="00E33C78">
            <w:pPr>
              <w:pStyle w:val="ListParagraph"/>
              <w:numPr>
                <w:ilvl w:val="0"/>
                <w:numId w:val="17"/>
              </w:numPr>
              <w:spacing w:line="240" w:lineRule="auto"/>
              <w:ind w:left="567" w:hanging="283"/>
              <w:jc w:val="both"/>
              <w:rPr>
                <w:rFonts w:ascii="Arial" w:hAnsi="Arial" w:cs="Arial"/>
                <w:sz w:val="24"/>
                <w:szCs w:val="24"/>
              </w:rPr>
            </w:pPr>
            <w:proofErr w:type="gramStart"/>
            <w:r w:rsidRPr="0027613E">
              <w:rPr>
                <w:rFonts w:ascii="Arial" w:hAnsi="Arial" w:cs="Arial"/>
                <w:sz w:val="24"/>
                <w:szCs w:val="24"/>
              </w:rPr>
              <w:t>the</w:t>
            </w:r>
            <w:proofErr w:type="gramEnd"/>
            <w:r w:rsidRPr="0027613E">
              <w:rPr>
                <w:rFonts w:ascii="Arial" w:hAnsi="Arial" w:cs="Arial"/>
                <w:sz w:val="24"/>
                <w:szCs w:val="24"/>
              </w:rPr>
              <w:t xml:space="preserve"> award of contracts as detailed in </w:t>
            </w:r>
            <w:r w:rsidRPr="0027613E">
              <w:rPr>
                <w:rFonts w:ascii="Arial" w:hAnsi="Arial" w:cs="Arial"/>
                <w:b/>
                <w:sz w:val="24"/>
                <w:szCs w:val="24"/>
              </w:rPr>
              <w:t xml:space="preserve">paragraph </w:t>
            </w:r>
            <w:r w:rsidR="00843B35">
              <w:rPr>
                <w:rFonts w:ascii="Arial" w:hAnsi="Arial" w:cs="Arial"/>
                <w:b/>
                <w:sz w:val="24"/>
                <w:szCs w:val="24"/>
              </w:rPr>
              <w:t>7</w:t>
            </w:r>
            <w:r w:rsidRPr="0027613E">
              <w:rPr>
                <w:rFonts w:ascii="Arial" w:hAnsi="Arial" w:cs="Arial"/>
                <w:b/>
                <w:sz w:val="24"/>
                <w:szCs w:val="24"/>
              </w:rPr>
              <w:t>.</w:t>
            </w:r>
            <w:r w:rsidR="00843B35">
              <w:rPr>
                <w:rFonts w:ascii="Arial" w:hAnsi="Arial" w:cs="Arial"/>
                <w:b/>
                <w:sz w:val="24"/>
                <w:szCs w:val="24"/>
              </w:rPr>
              <w:t>1</w:t>
            </w:r>
            <w:r w:rsidRPr="0027613E">
              <w:rPr>
                <w:rFonts w:ascii="Arial" w:hAnsi="Arial" w:cs="Arial"/>
                <w:sz w:val="24"/>
                <w:szCs w:val="24"/>
              </w:rPr>
              <w:t>.</w:t>
            </w:r>
            <w:bookmarkEnd w:id="0"/>
          </w:p>
        </w:tc>
      </w:tr>
    </w:tbl>
    <w:p w:rsidR="0097099E" w:rsidRPr="0089449E" w:rsidRDefault="0097099E" w:rsidP="00472040">
      <w:pPr>
        <w:jc w:val="both"/>
        <w:rPr>
          <w:rFonts w:ascii="Arial" w:hAnsi="Arial" w:cs="Arial"/>
          <w:szCs w:val="24"/>
        </w:rPr>
      </w:pPr>
    </w:p>
    <w:tbl>
      <w:tblPr>
        <w:tblW w:w="9464" w:type="dxa"/>
        <w:tblLayout w:type="fixed"/>
        <w:tblLook w:val="0000" w:firstRow="0" w:lastRow="0" w:firstColumn="0" w:lastColumn="0" w:noHBand="0" w:noVBand="0"/>
      </w:tblPr>
      <w:tblGrid>
        <w:gridCol w:w="817"/>
        <w:gridCol w:w="8647"/>
      </w:tblGrid>
      <w:tr w:rsidR="00A53534" w:rsidRPr="0089449E">
        <w:tc>
          <w:tcPr>
            <w:tcW w:w="817" w:type="dxa"/>
          </w:tcPr>
          <w:p w:rsidR="00A53534" w:rsidRPr="0089449E" w:rsidRDefault="008B4D54" w:rsidP="00472040">
            <w:pPr>
              <w:jc w:val="both"/>
              <w:rPr>
                <w:rFonts w:ascii="Arial" w:hAnsi="Arial" w:cs="Arial"/>
                <w:b/>
                <w:szCs w:val="24"/>
              </w:rPr>
            </w:pPr>
            <w:r>
              <w:rPr>
                <w:rFonts w:ascii="Arial" w:hAnsi="Arial" w:cs="Arial"/>
                <w:b/>
                <w:szCs w:val="24"/>
              </w:rPr>
              <w:t>1</w:t>
            </w:r>
            <w:r w:rsidR="00A53534" w:rsidRPr="0089449E">
              <w:rPr>
                <w:rFonts w:ascii="Arial" w:hAnsi="Arial" w:cs="Arial"/>
                <w:b/>
                <w:szCs w:val="24"/>
              </w:rPr>
              <w:t>.</w:t>
            </w:r>
          </w:p>
        </w:tc>
        <w:tc>
          <w:tcPr>
            <w:tcW w:w="8647" w:type="dxa"/>
          </w:tcPr>
          <w:p w:rsidR="00A53534" w:rsidRPr="0089449E" w:rsidRDefault="00A53534" w:rsidP="00472040">
            <w:pPr>
              <w:jc w:val="both"/>
              <w:rPr>
                <w:rFonts w:ascii="Arial" w:hAnsi="Arial" w:cs="Arial"/>
                <w:b/>
              </w:rPr>
            </w:pPr>
            <w:r w:rsidRPr="0089449E">
              <w:rPr>
                <w:rFonts w:ascii="Arial" w:hAnsi="Arial" w:cs="Arial"/>
                <w:b/>
              </w:rPr>
              <w:t>Business Plan Contribution</w:t>
            </w:r>
          </w:p>
          <w:p w:rsidR="00A53534" w:rsidRPr="0089449E" w:rsidRDefault="00A53534" w:rsidP="00472040">
            <w:pPr>
              <w:jc w:val="both"/>
              <w:rPr>
                <w:rFonts w:ascii="Arial" w:hAnsi="Arial" w:cs="Arial"/>
                <w:szCs w:val="24"/>
              </w:rPr>
            </w:pPr>
          </w:p>
        </w:tc>
      </w:tr>
      <w:tr w:rsidR="00A53534" w:rsidRPr="0089449E">
        <w:tc>
          <w:tcPr>
            <w:tcW w:w="817" w:type="dxa"/>
          </w:tcPr>
          <w:p w:rsidR="00A53534" w:rsidRPr="007161EF" w:rsidRDefault="008B4D54" w:rsidP="00472040">
            <w:pPr>
              <w:jc w:val="both"/>
              <w:rPr>
                <w:rFonts w:ascii="Arial" w:hAnsi="Arial" w:cs="Arial"/>
                <w:szCs w:val="24"/>
              </w:rPr>
            </w:pPr>
            <w:r>
              <w:rPr>
                <w:rFonts w:ascii="Arial" w:hAnsi="Arial" w:cs="Arial"/>
                <w:szCs w:val="24"/>
              </w:rPr>
              <w:t>1</w:t>
            </w:r>
            <w:r w:rsidR="00A53534" w:rsidRPr="007161EF">
              <w:rPr>
                <w:rFonts w:ascii="Arial" w:hAnsi="Arial" w:cs="Arial"/>
                <w:szCs w:val="24"/>
              </w:rPr>
              <w:t>.1</w:t>
            </w:r>
          </w:p>
        </w:tc>
        <w:tc>
          <w:tcPr>
            <w:tcW w:w="8647" w:type="dxa"/>
          </w:tcPr>
          <w:p w:rsidR="00B0145D" w:rsidRPr="00B0145D" w:rsidRDefault="00B0145D" w:rsidP="00B0145D">
            <w:pPr>
              <w:jc w:val="both"/>
              <w:rPr>
                <w:rFonts w:ascii="Arial" w:hAnsi="Arial" w:cs="Arial"/>
              </w:rPr>
            </w:pPr>
            <w:r w:rsidRPr="00B0145D">
              <w:rPr>
                <w:rFonts w:ascii="Arial" w:hAnsi="Arial" w:cs="Arial"/>
              </w:rPr>
              <w:t>This report supports the highlighted Business Outcome from the High Life Highland (HLH) Business Plan:</w:t>
            </w:r>
          </w:p>
          <w:p w:rsidR="00B0145D" w:rsidRPr="00B0145D" w:rsidRDefault="00B0145D" w:rsidP="00B0145D">
            <w:pPr>
              <w:jc w:val="both"/>
              <w:rPr>
                <w:rFonts w:ascii="Arial" w:hAnsi="Arial" w:cs="Arial"/>
              </w:rPr>
            </w:pPr>
          </w:p>
          <w:p w:rsidR="0031751B" w:rsidRPr="00692422" w:rsidRDefault="0031751B" w:rsidP="0031751B">
            <w:pPr>
              <w:pStyle w:val="ListParagraph"/>
              <w:numPr>
                <w:ilvl w:val="0"/>
                <w:numId w:val="6"/>
              </w:numPr>
              <w:spacing w:after="0" w:line="240" w:lineRule="auto"/>
              <w:jc w:val="both"/>
              <w:rPr>
                <w:rFonts w:ascii="Arial" w:hAnsi="Arial" w:cs="Arial"/>
                <w:b/>
                <w:sz w:val="24"/>
                <w:szCs w:val="24"/>
              </w:rPr>
            </w:pPr>
            <w:r w:rsidRPr="00692422">
              <w:rPr>
                <w:rFonts w:ascii="Arial" w:hAnsi="Arial" w:cs="Arial"/>
                <w:b/>
                <w:sz w:val="24"/>
                <w:szCs w:val="24"/>
              </w:rPr>
              <w:t>To advance sustainable growth and financial sustainability</w:t>
            </w:r>
          </w:p>
          <w:p w:rsidR="0031751B" w:rsidRPr="0027613E" w:rsidRDefault="0031751B" w:rsidP="0031751B">
            <w:pPr>
              <w:pStyle w:val="ListParagraph"/>
              <w:numPr>
                <w:ilvl w:val="0"/>
                <w:numId w:val="6"/>
              </w:numPr>
              <w:spacing w:after="0" w:line="240" w:lineRule="auto"/>
              <w:jc w:val="both"/>
              <w:rPr>
                <w:rFonts w:ascii="Arial" w:hAnsi="Arial" w:cs="Arial"/>
                <w:b/>
                <w:sz w:val="24"/>
                <w:szCs w:val="24"/>
              </w:rPr>
            </w:pPr>
            <w:r w:rsidRPr="0027613E">
              <w:rPr>
                <w:rFonts w:ascii="Arial" w:hAnsi="Arial" w:cs="Arial"/>
                <w:b/>
                <w:sz w:val="24"/>
                <w:szCs w:val="24"/>
              </w:rPr>
              <w:t>Deliver the Service Delivery Contract with THC</w:t>
            </w:r>
          </w:p>
          <w:p w:rsidR="0031751B" w:rsidRPr="00692422" w:rsidRDefault="0031751B" w:rsidP="0031751B">
            <w:pPr>
              <w:pStyle w:val="ListParagraph"/>
              <w:numPr>
                <w:ilvl w:val="0"/>
                <w:numId w:val="6"/>
              </w:numPr>
              <w:spacing w:after="0" w:line="240" w:lineRule="auto"/>
              <w:jc w:val="both"/>
              <w:rPr>
                <w:rFonts w:ascii="Arial" w:hAnsi="Arial" w:cs="Arial"/>
                <w:sz w:val="24"/>
                <w:szCs w:val="24"/>
              </w:rPr>
            </w:pPr>
            <w:r w:rsidRPr="00692422">
              <w:rPr>
                <w:rFonts w:ascii="Arial" w:hAnsi="Arial" w:cs="Arial"/>
                <w:sz w:val="24"/>
                <w:szCs w:val="24"/>
              </w:rPr>
              <w:t>Improving staff satisfaction</w:t>
            </w:r>
          </w:p>
          <w:p w:rsidR="0031751B" w:rsidRPr="00692422" w:rsidRDefault="0031751B" w:rsidP="0031751B">
            <w:pPr>
              <w:pStyle w:val="ListParagraph"/>
              <w:numPr>
                <w:ilvl w:val="0"/>
                <w:numId w:val="6"/>
              </w:numPr>
              <w:spacing w:after="0" w:line="240" w:lineRule="auto"/>
              <w:jc w:val="both"/>
              <w:rPr>
                <w:rFonts w:ascii="Arial" w:hAnsi="Arial" w:cs="Arial"/>
                <w:sz w:val="24"/>
                <w:szCs w:val="24"/>
              </w:rPr>
            </w:pPr>
            <w:r w:rsidRPr="00692422">
              <w:rPr>
                <w:rFonts w:ascii="Arial" w:hAnsi="Arial" w:cs="Arial"/>
                <w:sz w:val="24"/>
                <w:szCs w:val="24"/>
              </w:rPr>
              <w:t>Improving customer satisfaction</w:t>
            </w:r>
          </w:p>
          <w:p w:rsidR="0031751B" w:rsidRPr="00FF59DD" w:rsidRDefault="0031751B" w:rsidP="0031751B">
            <w:pPr>
              <w:pStyle w:val="ListParagraph"/>
              <w:numPr>
                <w:ilvl w:val="0"/>
                <w:numId w:val="6"/>
              </w:numPr>
              <w:spacing w:after="0" w:line="240" w:lineRule="auto"/>
              <w:jc w:val="both"/>
              <w:rPr>
                <w:rFonts w:ascii="Arial" w:hAnsi="Arial" w:cs="Arial"/>
                <w:sz w:val="24"/>
                <w:szCs w:val="24"/>
              </w:rPr>
            </w:pPr>
            <w:r w:rsidRPr="00FF59DD">
              <w:rPr>
                <w:rFonts w:ascii="Arial" w:hAnsi="Arial" w:cs="Arial"/>
                <w:sz w:val="24"/>
                <w:szCs w:val="24"/>
              </w:rPr>
              <w:t>A positive company image</w:t>
            </w:r>
          </w:p>
          <w:p w:rsidR="0031751B" w:rsidRPr="001216C7" w:rsidRDefault="0031751B" w:rsidP="0031751B">
            <w:pPr>
              <w:pStyle w:val="ListParagraph"/>
              <w:numPr>
                <w:ilvl w:val="0"/>
                <w:numId w:val="6"/>
              </w:numPr>
              <w:spacing w:after="0" w:line="240" w:lineRule="auto"/>
              <w:jc w:val="both"/>
              <w:rPr>
                <w:rFonts w:ascii="Arial" w:hAnsi="Arial" w:cs="Arial"/>
                <w:sz w:val="24"/>
                <w:szCs w:val="24"/>
              </w:rPr>
            </w:pPr>
            <w:r w:rsidRPr="001216C7">
              <w:rPr>
                <w:rFonts w:ascii="Arial" w:hAnsi="Arial" w:cs="Arial"/>
                <w:sz w:val="24"/>
                <w:szCs w:val="24"/>
              </w:rPr>
              <w:t>Services designed around customers and through market opportunities</w:t>
            </w:r>
          </w:p>
          <w:p w:rsidR="0031751B" w:rsidRPr="003A3BC3" w:rsidRDefault="0031751B" w:rsidP="0031751B">
            <w:pPr>
              <w:pStyle w:val="ListParagraph"/>
              <w:numPr>
                <w:ilvl w:val="0"/>
                <w:numId w:val="6"/>
              </w:numPr>
              <w:spacing w:after="0" w:line="240" w:lineRule="auto"/>
              <w:jc w:val="both"/>
              <w:rPr>
                <w:rFonts w:ascii="Arial" w:hAnsi="Arial" w:cs="Arial"/>
                <w:sz w:val="24"/>
                <w:szCs w:val="24"/>
              </w:rPr>
            </w:pPr>
            <w:r w:rsidRPr="003A3BC3">
              <w:rPr>
                <w:rFonts w:ascii="Arial" w:hAnsi="Arial" w:cs="Arial"/>
                <w:sz w:val="24"/>
                <w:szCs w:val="24"/>
              </w:rPr>
              <w:t>Sustain a good health and safety performance</w:t>
            </w:r>
          </w:p>
          <w:p w:rsidR="0031751B" w:rsidRPr="00774FB6" w:rsidRDefault="0031751B" w:rsidP="0031751B">
            <w:pPr>
              <w:pStyle w:val="ListParagraph"/>
              <w:numPr>
                <w:ilvl w:val="0"/>
                <w:numId w:val="6"/>
              </w:numPr>
              <w:spacing w:after="0" w:line="240" w:lineRule="auto"/>
              <w:jc w:val="both"/>
              <w:rPr>
                <w:rFonts w:ascii="Arial" w:hAnsi="Arial" w:cs="Arial"/>
                <w:sz w:val="24"/>
                <w:szCs w:val="24"/>
              </w:rPr>
            </w:pPr>
            <w:r w:rsidRPr="00774FB6">
              <w:rPr>
                <w:rFonts w:ascii="Arial" w:hAnsi="Arial" w:cs="Arial"/>
                <w:sz w:val="24"/>
                <w:szCs w:val="24"/>
              </w:rPr>
              <w:t>A trusted partner</w:t>
            </w:r>
          </w:p>
          <w:p w:rsidR="00C51930" w:rsidRPr="00B0145D" w:rsidRDefault="00C51930" w:rsidP="0031751B">
            <w:pPr>
              <w:contextualSpacing/>
              <w:jc w:val="both"/>
              <w:rPr>
                <w:rFonts w:ascii="Arial" w:hAnsi="Arial" w:cs="Arial"/>
              </w:rPr>
            </w:pPr>
          </w:p>
        </w:tc>
      </w:tr>
      <w:tr w:rsidR="00A53534" w:rsidRPr="0089449E">
        <w:tc>
          <w:tcPr>
            <w:tcW w:w="817" w:type="dxa"/>
          </w:tcPr>
          <w:p w:rsidR="00A53534" w:rsidRPr="0089449E" w:rsidRDefault="008B4D54" w:rsidP="00472040">
            <w:pPr>
              <w:jc w:val="both"/>
              <w:rPr>
                <w:rFonts w:ascii="Arial" w:hAnsi="Arial" w:cs="Arial"/>
                <w:b/>
                <w:szCs w:val="24"/>
              </w:rPr>
            </w:pPr>
            <w:r>
              <w:rPr>
                <w:rFonts w:ascii="Arial" w:hAnsi="Arial" w:cs="Arial"/>
                <w:b/>
                <w:szCs w:val="24"/>
              </w:rPr>
              <w:t>2.</w:t>
            </w:r>
          </w:p>
        </w:tc>
        <w:tc>
          <w:tcPr>
            <w:tcW w:w="8647" w:type="dxa"/>
          </w:tcPr>
          <w:p w:rsidR="008B4D54" w:rsidRPr="0097099E" w:rsidRDefault="008B4D54" w:rsidP="00472040">
            <w:pPr>
              <w:jc w:val="both"/>
              <w:rPr>
                <w:rFonts w:ascii="Arial" w:hAnsi="Arial" w:cs="Arial"/>
                <w:b/>
                <w:szCs w:val="24"/>
              </w:rPr>
            </w:pPr>
            <w:r w:rsidRPr="0097099E">
              <w:rPr>
                <w:rFonts w:ascii="Arial" w:hAnsi="Arial" w:cs="Arial"/>
                <w:b/>
                <w:szCs w:val="24"/>
              </w:rPr>
              <w:t>Background</w:t>
            </w:r>
          </w:p>
          <w:p w:rsidR="00A53534" w:rsidRPr="0089449E" w:rsidRDefault="00A53534" w:rsidP="00472040">
            <w:pPr>
              <w:jc w:val="both"/>
              <w:rPr>
                <w:rFonts w:ascii="Arial" w:hAnsi="Arial" w:cs="Arial"/>
                <w:szCs w:val="24"/>
              </w:rPr>
            </w:pPr>
          </w:p>
        </w:tc>
      </w:tr>
      <w:tr w:rsidR="004A13CB" w:rsidRPr="0089449E" w:rsidTr="00695DAF">
        <w:trPr>
          <w:trHeight w:val="1165"/>
        </w:trPr>
        <w:tc>
          <w:tcPr>
            <w:tcW w:w="817" w:type="dxa"/>
          </w:tcPr>
          <w:p w:rsidR="004A13CB" w:rsidRDefault="004A13CB" w:rsidP="004A13CB">
            <w:pPr>
              <w:jc w:val="both"/>
              <w:rPr>
                <w:rFonts w:ascii="Arial" w:hAnsi="Arial" w:cs="Arial"/>
                <w:szCs w:val="24"/>
              </w:rPr>
            </w:pPr>
            <w:r w:rsidRPr="008B4D54">
              <w:rPr>
                <w:rFonts w:ascii="Arial" w:hAnsi="Arial" w:cs="Arial"/>
                <w:szCs w:val="24"/>
              </w:rPr>
              <w:t>2.1</w:t>
            </w:r>
          </w:p>
          <w:p w:rsidR="004A13CB" w:rsidRDefault="004A13CB" w:rsidP="00472040">
            <w:pPr>
              <w:jc w:val="both"/>
              <w:rPr>
                <w:rFonts w:ascii="Arial" w:hAnsi="Arial" w:cs="Arial"/>
                <w:b/>
                <w:szCs w:val="24"/>
              </w:rPr>
            </w:pPr>
          </w:p>
        </w:tc>
        <w:tc>
          <w:tcPr>
            <w:tcW w:w="8647" w:type="dxa"/>
          </w:tcPr>
          <w:p w:rsidR="004A13CB" w:rsidRDefault="004A13CB" w:rsidP="004A13CB">
            <w:pPr>
              <w:jc w:val="both"/>
              <w:rPr>
                <w:rFonts w:ascii="Arial" w:hAnsi="Arial" w:cs="Arial"/>
                <w:szCs w:val="24"/>
              </w:rPr>
            </w:pPr>
            <w:r>
              <w:rPr>
                <w:rFonts w:ascii="Arial" w:hAnsi="Arial" w:cs="Arial"/>
                <w:szCs w:val="24"/>
              </w:rPr>
              <w:t xml:space="preserve">Directors of HLH receive a Finance Report on </w:t>
            </w:r>
            <w:r w:rsidR="001C4B5C">
              <w:rPr>
                <w:rFonts w:ascii="Arial" w:hAnsi="Arial" w:cs="Arial"/>
                <w:szCs w:val="24"/>
              </w:rPr>
              <w:t xml:space="preserve">a </w:t>
            </w:r>
            <w:r w:rsidR="00420554">
              <w:rPr>
                <w:rFonts w:ascii="Arial" w:hAnsi="Arial" w:cs="Arial"/>
                <w:szCs w:val="24"/>
              </w:rPr>
              <w:t xml:space="preserve">quarterly </w:t>
            </w:r>
            <w:r w:rsidR="009E3DB8">
              <w:rPr>
                <w:rFonts w:ascii="Arial" w:hAnsi="Arial" w:cs="Arial"/>
                <w:szCs w:val="24"/>
              </w:rPr>
              <w:t xml:space="preserve">basis. The primary purpose of the </w:t>
            </w:r>
            <w:r>
              <w:rPr>
                <w:rFonts w:ascii="Arial" w:hAnsi="Arial" w:cs="Arial"/>
                <w:szCs w:val="24"/>
              </w:rPr>
              <w:t>report is to summarise the financial performance of the o</w:t>
            </w:r>
            <w:r w:rsidR="00874988">
              <w:rPr>
                <w:rFonts w:ascii="Arial" w:hAnsi="Arial" w:cs="Arial"/>
                <w:szCs w:val="24"/>
              </w:rPr>
              <w:t>rganisation and its subsidiary</w:t>
            </w:r>
            <w:r>
              <w:rPr>
                <w:rFonts w:ascii="Arial" w:hAnsi="Arial" w:cs="Arial"/>
                <w:szCs w:val="24"/>
              </w:rPr>
              <w:t xml:space="preserve">. </w:t>
            </w:r>
          </w:p>
          <w:p w:rsidR="004A13CB" w:rsidRPr="0097099E" w:rsidRDefault="004A13CB" w:rsidP="00472040">
            <w:pPr>
              <w:jc w:val="both"/>
              <w:rPr>
                <w:rFonts w:ascii="Arial" w:hAnsi="Arial" w:cs="Arial"/>
                <w:b/>
                <w:szCs w:val="24"/>
              </w:rPr>
            </w:pPr>
          </w:p>
        </w:tc>
      </w:tr>
      <w:tr w:rsidR="004A13CB" w:rsidRPr="0089449E">
        <w:tc>
          <w:tcPr>
            <w:tcW w:w="817" w:type="dxa"/>
          </w:tcPr>
          <w:p w:rsidR="004A13CB" w:rsidRDefault="004A13CB" w:rsidP="004A13CB">
            <w:pPr>
              <w:jc w:val="both"/>
              <w:rPr>
                <w:rFonts w:ascii="Arial" w:hAnsi="Arial" w:cs="Arial"/>
                <w:b/>
                <w:szCs w:val="24"/>
              </w:rPr>
            </w:pPr>
            <w:r w:rsidRPr="00CD28C3">
              <w:rPr>
                <w:rFonts w:ascii="Arial" w:hAnsi="Arial" w:cs="Arial"/>
                <w:b/>
                <w:szCs w:val="24"/>
              </w:rPr>
              <w:t>3.</w:t>
            </w:r>
          </w:p>
          <w:p w:rsidR="004A13CB" w:rsidRPr="008B4D54" w:rsidRDefault="004A13CB" w:rsidP="004A13CB">
            <w:pPr>
              <w:jc w:val="both"/>
              <w:rPr>
                <w:rFonts w:ascii="Arial" w:hAnsi="Arial" w:cs="Arial"/>
                <w:szCs w:val="24"/>
              </w:rPr>
            </w:pPr>
          </w:p>
        </w:tc>
        <w:tc>
          <w:tcPr>
            <w:tcW w:w="8647" w:type="dxa"/>
          </w:tcPr>
          <w:p w:rsidR="004A13CB" w:rsidRDefault="004A13CB" w:rsidP="004A13CB">
            <w:pPr>
              <w:jc w:val="both"/>
              <w:rPr>
                <w:rFonts w:ascii="Arial" w:hAnsi="Arial" w:cs="Arial"/>
                <w:b/>
                <w:szCs w:val="24"/>
              </w:rPr>
            </w:pPr>
            <w:r w:rsidRPr="00CD28C3">
              <w:rPr>
                <w:rFonts w:ascii="Arial" w:hAnsi="Arial" w:cs="Arial"/>
                <w:b/>
                <w:szCs w:val="24"/>
              </w:rPr>
              <w:t xml:space="preserve">Financial Performance to </w:t>
            </w:r>
            <w:r w:rsidR="00A441C3">
              <w:rPr>
                <w:rFonts w:ascii="Arial" w:hAnsi="Arial" w:cs="Arial"/>
                <w:b/>
                <w:szCs w:val="24"/>
              </w:rPr>
              <w:t>January</w:t>
            </w:r>
            <w:r w:rsidR="00A95BB7">
              <w:rPr>
                <w:rFonts w:ascii="Arial" w:hAnsi="Arial" w:cs="Arial"/>
                <w:b/>
                <w:szCs w:val="24"/>
              </w:rPr>
              <w:t xml:space="preserve"> 201</w:t>
            </w:r>
            <w:r w:rsidR="00695DAF">
              <w:rPr>
                <w:rFonts w:ascii="Arial" w:hAnsi="Arial" w:cs="Arial"/>
                <w:b/>
                <w:szCs w:val="24"/>
              </w:rPr>
              <w:t>9</w:t>
            </w:r>
          </w:p>
          <w:p w:rsidR="004A13CB" w:rsidRDefault="004A13CB" w:rsidP="004A13CB">
            <w:pPr>
              <w:jc w:val="both"/>
              <w:rPr>
                <w:rFonts w:ascii="Arial" w:hAnsi="Arial" w:cs="Arial"/>
                <w:szCs w:val="24"/>
              </w:rPr>
            </w:pPr>
          </w:p>
        </w:tc>
      </w:tr>
      <w:tr w:rsidR="00A53534" w:rsidRPr="0089449E" w:rsidTr="00D05892">
        <w:tc>
          <w:tcPr>
            <w:tcW w:w="817" w:type="dxa"/>
          </w:tcPr>
          <w:p w:rsidR="00CD28C3" w:rsidRDefault="00CD28C3" w:rsidP="00472040">
            <w:pPr>
              <w:jc w:val="both"/>
              <w:rPr>
                <w:rFonts w:ascii="Arial" w:hAnsi="Arial" w:cs="Arial"/>
                <w:szCs w:val="24"/>
              </w:rPr>
            </w:pPr>
            <w:r w:rsidRPr="00CD28C3">
              <w:rPr>
                <w:rFonts w:ascii="Arial" w:hAnsi="Arial" w:cs="Arial"/>
                <w:szCs w:val="24"/>
              </w:rPr>
              <w:t>3.1</w:t>
            </w:r>
          </w:p>
          <w:p w:rsidR="00B9658E" w:rsidRDefault="00B9658E" w:rsidP="00472040">
            <w:pPr>
              <w:jc w:val="both"/>
              <w:rPr>
                <w:rFonts w:ascii="Arial" w:hAnsi="Arial" w:cs="Arial"/>
                <w:szCs w:val="24"/>
              </w:rPr>
            </w:pPr>
          </w:p>
          <w:p w:rsidR="00635750" w:rsidRDefault="00635750" w:rsidP="00472040">
            <w:pPr>
              <w:jc w:val="both"/>
              <w:rPr>
                <w:rFonts w:ascii="Arial" w:hAnsi="Arial" w:cs="Arial"/>
                <w:szCs w:val="24"/>
              </w:rPr>
            </w:pPr>
            <w:r>
              <w:rPr>
                <w:rFonts w:ascii="Arial" w:hAnsi="Arial" w:cs="Arial"/>
                <w:szCs w:val="24"/>
              </w:rPr>
              <w:t>3.2</w:t>
            </w:r>
          </w:p>
          <w:p w:rsidR="00B71E7C" w:rsidRDefault="00B71E7C" w:rsidP="00472040">
            <w:pPr>
              <w:jc w:val="both"/>
              <w:rPr>
                <w:rFonts w:ascii="Arial" w:hAnsi="Arial" w:cs="Arial"/>
                <w:szCs w:val="24"/>
              </w:rPr>
            </w:pPr>
          </w:p>
          <w:p w:rsidR="00B71E7C" w:rsidRDefault="00B71E7C" w:rsidP="00472040">
            <w:pPr>
              <w:jc w:val="both"/>
              <w:rPr>
                <w:rFonts w:ascii="Arial" w:hAnsi="Arial" w:cs="Arial"/>
                <w:szCs w:val="24"/>
              </w:rPr>
            </w:pPr>
          </w:p>
          <w:p w:rsidR="009E4318" w:rsidRDefault="009E4318" w:rsidP="00472040">
            <w:pPr>
              <w:jc w:val="both"/>
              <w:rPr>
                <w:rFonts w:ascii="Arial" w:hAnsi="Arial" w:cs="Arial"/>
                <w:szCs w:val="24"/>
              </w:rPr>
            </w:pPr>
          </w:p>
          <w:p w:rsidR="00B71E7C" w:rsidRDefault="00B71E7C" w:rsidP="00472040">
            <w:pPr>
              <w:jc w:val="both"/>
              <w:rPr>
                <w:rFonts w:ascii="Arial" w:hAnsi="Arial" w:cs="Arial"/>
                <w:szCs w:val="24"/>
              </w:rPr>
            </w:pPr>
            <w:r>
              <w:rPr>
                <w:rFonts w:ascii="Arial" w:hAnsi="Arial" w:cs="Arial"/>
                <w:szCs w:val="24"/>
              </w:rPr>
              <w:t>3.3</w:t>
            </w:r>
          </w:p>
          <w:p w:rsidR="00691D66" w:rsidRDefault="00691D66" w:rsidP="00472040">
            <w:pPr>
              <w:jc w:val="both"/>
              <w:rPr>
                <w:rFonts w:ascii="Arial" w:hAnsi="Arial" w:cs="Arial"/>
                <w:szCs w:val="24"/>
              </w:rPr>
            </w:pPr>
          </w:p>
          <w:p w:rsidR="00E33C78" w:rsidRDefault="00E33C78" w:rsidP="00472040">
            <w:pPr>
              <w:jc w:val="both"/>
              <w:rPr>
                <w:rFonts w:ascii="Arial" w:hAnsi="Arial" w:cs="Arial"/>
                <w:szCs w:val="24"/>
              </w:rPr>
            </w:pPr>
          </w:p>
          <w:p w:rsidR="00691D66" w:rsidRDefault="00691D66" w:rsidP="00472040">
            <w:pPr>
              <w:jc w:val="both"/>
              <w:rPr>
                <w:rFonts w:ascii="Arial" w:hAnsi="Arial" w:cs="Arial"/>
                <w:szCs w:val="24"/>
              </w:rPr>
            </w:pPr>
            <w:r>
              <w:rPr>
                <w:rFonts w:ascii="Arial" w:hAnsi="Arial" w:cs="Arial"/>
                <w:szCs w:val="24"/>
              </w:rPr>
              <w:t>3.4</w:t>
            </w:r>
          </w:p>
          <w:p w:rsidR="001766FB" w:rsidRPr="00CD28C3" w:rsidRDefault="001766FB" w:rsidP="00CA5E5B">
            <w:pPr>
              <w:jc w:val="both"/>
              <w:rPr>
                <w:rFonts w:ascii="Arial" w:hAnsi="Arial" w:cs="Arial"/>
                <w:szCs w:val="24"/>
              </w:rPr>
            </w:pPr>
          </w:p>
        </w:tc>
        <w:tc>
          <w:tcPr>
            <w:tcW w:w="8647" w:type="dxa"/>
          </w:tcPr>
          <w:p w:rsidR="00B9658E" w:rsidRDefault="00635750" w:rsidP="00635750">
            <w:pPr>
              <w:jc w:val="both"/>
              <w:rPr>
                <w:rFonts w:ascii="Arial" w:hAnsi="Arial" w:cs="Arial"/>
                <w:szCs w:val="24"/>
              </w:rPr>
            </w:pPr>
            <w:r>
              <w:rPr>
                <w:rFonts w:ascii="Arial" w:hAnsi="Arial" w:cs="Arial"/>
                <w:szCs w:val="24"/>
              </w:rPr>
              <w:lastRenderedPageBreak/>
              <w:t>The out</w:t>
            </w:r>
            <w:r w:rsidR="005A19A5">
              <w:rPr>
                <w:rFonts w:ascii="Arial" w:hAnsi="Arial" w:cs="Arial"/>
                <w:szCs w:val="24"/>
              </w:rPr>
              <w:t>-</w:t>
            </w:r>
            <w:r>
              <w:rPr>
                <w:rFonts w:ascii="Arial" w:hAnsi="Arial" w:cs="Arial"/>
                <w:szCs w:val="24"/>
              </w:rPr>
              <w:t xml:space="preserve">turn figure for the period to </w:t>
            </w:r>
            <w:r w:rsidR="00A441C3">
              <w:rPr>
                <w:rFonts w:ascii="Arial" w:hAnsi="Arial" w:cs="Arial"/>
                <w:szCs w:val="24"/>
              </w:rPr>
              <w:t>January 201</w:t>
            </w:r>
            <w:r w:rsidR="00A9774C">
              <w:rPr>
                <w:rFonts w:ascii="Arial" w:hAnsi="Arial" w:cs="Arial"/>
                <w:szCs w:val="24"/>
              </w:rPr>
              <w:t>9</w:t>
            </w:r>
            <w:r w:rsidR="00C533AA">
              <w:rPr>
                <w:rFonts w:ascii="Arial" w:hAnsi="Arial" w:cs="Arial"/>
                <w:szCs w:val="24"/>
              </w:rPr>
              <w:t xml:space="preserve"> </w:t>
            </w:r>
            <w:r>
              <w:rPr>
                <w:rFonts w:ascii="Arial" w:hAnsi="Arial" w:cs="Arial"/>
                <w:szCs w:val="24"/>
              </w:rPr>
              <w:t xml:space="preserve">has been prepared. </w:t>
            </w:r>
          </w:p>
          <w:p w:rsidR="00B9658E" w:rsidRDefault="00B9658E" w:rsidP="00635750">
            <w:pPr>
              <w:jc w:val="both"/>
              <w:rPr>
                <w:rFonts w:ascii="Arial" w:hAnsi="Arial" w:cs="Arial"/>
                <w:szCs w:val="24"/>
              </w:rPr>
            </w:pPr>
          </w:p>
          <w:p w:rsidR="00691D66" w:rsidRDefault="00635750" w:rsidP="00635750">
            <w:pPr>
              <w:jc w:val="both"/>
              <w:rPr>
                <w:rFonts w:ascii="Arial" w:hAnsi="Arial" w:cs="Arial"/>
                <w:szCs w:val="24"/>
              </w:rPr>
            </w:pPr>
            <w:r>
              <w:rPr>
                <w:rFonts w:ascii="Arial" w:hAnsi="Arial" w:cs="Arial"/>
                <w:szCs w:val="24"/>
              </w:rPr>
              <w:t xml:space="preserve">HLH’s consolidated financial performance for </w:t>
            </w:r>
            <w:r w:rsidR="00B0145D">
              <w:rPr>
                <w:rFonts w:ascii="Arial" w:hAnsi="Arial" w:cs="Arial"/>
                <w:szCs w:val="24"/>
              </w:rPr>
              <w:t>the year is summarised by the 9 </w:t>
            </w:r>
            <w:r>
              <w:rPr>
                <w:rFonts w:ascii="Arial" w:hAnsi="Arial" w:cs="Arial"/>
                <w:szCs w:val="24"/>
              </w:rPr>
              <w:t xml:space="preserve">business areas at </w:t>
            </w:r>
            <w:r w:rsidR="004A13CB" w:rsidRPr="00DE7C73">
              <w:rPr>
                <w:rFonts w:ascii="Arial" w:hAnsi="Arial" w:cs="Arial"/>
                <w:b/>
                <w:szCs w:val="24"/>
              </w:rPr>
              <w:t xml:space="preserve">Appendix </w:t>
            </w:r>
            <w:r w:rsidR="00103FA0">
              <w:rPr>
                <w:rFonts w:ascii="Arial" w:hAnsi="Arial" w:cs="Arial"/>
                <w:b/>
                <w:szCs w:val="24"/>
              </w:rPr>
              <w:t>B</w:t>
            </w:r>
            <w:r>
              <w:rPr>
                <w:rFonts w:ascii="Arial" w:hAnsi="Arial" w:cs="Arial"/>
                <w:b/>
                <w:szCs w:val="24"/>
              </w:rPr>
              <w:t xml:space="preserve">.  </w:t>
            </w:r>
            <w:proofErr w:type="gramStart"/>
            <w:r w:rsidR="00590256">
              <w:rPr>
                <w:rFonts w:ascii="Arial" w:hAnsi="Arial" w:cs="Arial"/>
                <w:szCs w:val="24"/>
              </w:rPr>
              <w:t>The</w:t>
            </w:r>
            <w:r w:rsidR="00315D04">
              <w:rPr>
                <w:rFonts w:ascii="Arial" w:hAnsi="Arial" w:cs="Arial"/>
                <w:szCs w:val="24"/>
              </w:rPr>
              <w:t xml:space="preserve"> </w:t>
            </w:r>
            <w:r w:rsidR="00590256">
              <w:rPr>
                <w:rFonts w:ascii="Arial" w:hAnsi="Arial" w:cs="Arial"/>
                <w:szCs w:val="24"/>
              </w:rPr>
              <w:t>out</w:t>
            </w:r>
            <w:r w:rsidR="005A19A5">
              <w:rPr>
                <w:rFonts w:ascii="Arial" w:hAnsi="Arial" w:cs="Arial"/>
                <w:szCs w:val="24"/>
              </w:rPr>
              <w:t>-</w:t>
            </w:r>
            <w:r w:rsidR="00590256">
              <w:rPr>
                <w:rFonts w:ascii="Arial" w:hAnsi="Arial" w:cs="Arial"/>
                <w:szCs w:val="24"/>
              </w:rPr>
              <w:t>turn</w:t>
            </w:r>
            <w:proofErr w:type="gramEnd"/>
            <w:r w:rsidR="00590256">
              <w:rPr>
                <w:rFonts w:ascii="Arial" w:hAnsi="Arial" w:cs="Arial"/>
                <w:szCs w:val="24"/>
              </w:rPr>
              <w:t xml:space="preserve"> for the period</w:t>
            </w:r>
            <w:r>
              <w:rPr>
                <w:rFonts w:ascii="Arial" w:hAnsi="Arial" w:cs="Arial"/>
                <w:szCs w:val="24"/>
              </w:rPr>
              <w:t xml:space="preserve"> is split by cost category (revenues, staff costs and other costs) at </w:t>
            </w:r>
            <w:r w:rsidR="00686F9F">
              <w:rPr>
                <w:rFonts w:ascii="Arial" w:hAnsi="Arial" w:cs="Arial"/>
                <w:b/>
                <w:szCs w:val="24"/>
              </w:rPr>
              <w:t>Appendix</w:t>
            </w:r>
            <w:r w:rsidRPr="00635750">
              <w:rPr>
                <w:rFonts w:ascii="Arial" w:hAnsi="Arial" w:cs="Arial"/>
                <w:b/>
                <w:szCs w:val="24"/>
              </w:rPr>
              <w:t xml:space="preserve"> </w:t>
            </w:r>
            <w:r w:rsidR="00103FA0">
              <w:rPr>
                <w:rFonts w:ascii="Arial" w:hAnsi="Arial" w:cs="Arial"/>
                <w:b/>
                <w:szCs w:val="24"/>
              </w:rPr>
              <w:t>C</w:t>
            </w:r>
            <w:r>
              <w:rPr>
                <w:rFonts w:ascii="Arial" w:hAnsi="Arial" w:cs="Arial"/>
                <w:szCs w:val="24"/>
              </w:rPr>
              <w:t xml:space="preserve">. </w:t>
            </w:r>
          </w:p>
          <w:p w:rsidR="00691D66" w:rsidRDefault="00691D66" w:rsidP="00635750">
            <w:pPr>
              <w:jc w:val="both"/>
              <w:rPr>
                <w:rFonts w:ascii="Arial" w:hAnsi="Arial" w:cs="Arial"/>
                <w:szCs w:val="24"/>
              </w:rPr>
            </w:pPr>
          </w:p>
          <w:p w:rsidR="00CF250B" w:rsidRDefault="00691D66" w:rsidP="00CF250B">
            <w:pPr>
              <w:jc w:val="both"/>
              <w:rPr>
                <w:rFonts w:ascii="Arial" w:hAnsi="Arial" w:cs="Arial"/>
                <w:szCs w:val="24"/>
              </w:rPr>
            </w:pPr>
            <w:r>
              <w:rPr>
                <w:rFonts w:ascii="Arial" w:hAnsi="Arial" w:cs="Arial"/>
                <w:szCs w:val="24"/>
              </w:rPr>
              <w:t>The net position is £</w:t>
            </w:r>
            <w:r w:rsidR="0027613E">
              <w:rPr>
                <w:rFonts w:ascii="Arial" w:hAnsi="Arial" w:cs="Arial"/>
                <w:szCs w:val="24"/>
              </w:rPr>
              <w:t xml:space="preserve">70K </w:t>
            </w:r>
            <w:r>
              <w:rPr>
                <w:rFonts w:ascii="Arial" w:hAnsi="Arial" w:cs="Arial"/>
                <w:szCs w:val="24"/>
              </w:rPr>
              <w:t>positive</w:t>
            </w:r>
            <w:r w:rsidR="00103FA0">
              <w:rPr>
                <w:rFonts w:ascii="Arial" w:hAnsi="Arial" w:cs="Arial"/>
                <w:szCs w:val="24"/>
              </w:rPr>
              <w:t xml:space="preserve"> </w:t>
            </w:r>
            <w:r>
              <w:rPr>
                <w:rFonts w:ascii="Arial" w:hAnsi="Arial" w:cs="Arial"/>
                <w:szCs w:val="24"/>
              </w:rPr>
              <w:t xml:space="preserve">to budget with a commentary </w:t>
            </w:r>
            <w:r w:rsidR="00635750" w:rsidRPr="00532972">
              <w:rPr>
                <w:rFonts w:ascii="Arial" w:hAnsi="Arial" w:cs="Arial"/>
                <w:szCs w:val="24"/>
              </w:rPr>
              <w:t xml:space="preserve">on the major variances </w:t>
            </w:r>
            <w:r w:rsidR="001766FB" w:rsidRPr="00532972">
              <w:rPr>
                <w:rFonts w:ascii="Arial" w:hAnsi="Arial" w:cs="Arial"/>
                <w:szCs w:val="24"/>
              </w:rPr>
              <w:t>(o</w:t>
            </w:r>
            <w:r>
              <w:rPr>
                <w:rFonts w:ascii="Arial" w:hAnsi="Arial" w:cs="Arial"/>
                <w:szCs w:val="24"/>
              </w:rPr>
              <w:t>ver £5K)</w:t>
            </w:r>
            <w:r w:rsidR="00635750" w:rsidRPr="00532972">
              <w:rPr>
                <w:rFonts w:ascii="Arial" w:hAnsi="Arial" w:cs="Arial"/>
                <w:szCs w:val="24"/>
              </w:rPr>
              <w:t xml:space="preserve"> provided at</w:t>
            </w:r>
            <w:r w:rsidR="00635750" w:rsidRPr="0032499A">
              <w:rPr>
                <w:rFonts w:ascii="Arial" w:hAnsi="Arial" w:cs="Arial"/>
                <w:i/>
                <w:szCs w:val="24"/>
              </w:rPr>
              <w:t xml:space="preserve"> </w:t>
            </w:r>
            <w:r w:rsidR="00635750" w:rsidRPr="00635750">
              <w:rPr>
                <w:rFonts w:ascii="Arial" w:hAnsi="Arial" w:cs="Arial"/>
                <w:b/>
                <w:szCs w:val="24"/>
              </w:rPr>
              <w:t xml:space="preserve">Appendix </w:t>
            </w:r>
            <w:r>
              <w:rPr>
                <w:rFonts w:ascii="Arial" w:hAnsi="Arial" w:cs="Arial"/>
                <w:b/>
                <w:szCs w:val="24"/>
              </w:rPr>
              <w:t>D</w:t>
            </w:r>
            <w:r w:rsidR="0029314E">
              <w:rPr>
                <w:rFonts w:ascii="Arial" w:hAnsi="Arial" w:cs="Arial"/>
                <w:szCs w:val="24"/>
              </w:rPr>
              <w:t>.</w:t>
            </w:r>
          </w:p>
          <w:p w:rsidR="00E33C78" w:rsidRDefault="00E33C78" w:rsidP="00CF250B">
            <w:pPr>
              <w:jc w:val="both"/>
              <w:rPr>
                <w:rFonts w:ascii="Arial" w:hAnsi="Arial" w:cs="Arial"/>
                <w:szCs w:val="24"/>
              </w:rPr>
            </w:pPr>
          </w:p>
          <w:p w:rsidR="00691D66" w:rsidRDefault="00691D66" w:rsidP="00CF250B">
            <w:pPr>
              <w:jc w:val="both"/>
              <w:rPr>
                <w:rFonts w:ascii="Arial" w:hAnsi="Arial" w:cs="Arial"/>
                <w:szCs w:val="24"/>
              </w:rPr>
            </w:pPr>
            <w:r>
              <w:rPr>
                <w:rFonts w:ascii="Arial" w:hAnsi="Arial" w:cs="Arial"/>
                <w:szCs w:val="24"/>
              </w:rPr>
              <w:t>The projected final outturn for the year is a surplus to budget of £</w:t>
            </w:r>
            <w:r w:rsidR="00695DAF">
              <w:rPr>
                <w:rFonts w:ascii="Arial" w:hAnsi="Arial" w:cs="Arial"/>
                <w:szCs w:val="24"/>
              </w:rPr>
              <w:t>87</w:t>
            </w:r>
            <w:r>
              <w:rPr>
                <w:rFonts w:ascii="Arial" w:hAnsi="Arial" w:cs="Arial"/>
                <w:szCs w:val="24"/>
              </w:rPr>
              <w:t>K.</w:t>
            </w:r>
          </w:p>
          <w:p w:rsidR="00B4768B" w:rsidRPr="002D76CB" w:rsidRDefault="00B4768B" w:rsidP="00B4768B">
            <w:pPr>
              <w:ind w:left="-817"/>
              <w:jc w:val="both"/>
              <w:rPr>
                <w:rFonts w:ascii="Arial" w:hAnsi="Arial" w:cs="Arial"/>
                <w:szCs w:val="24"/>
              </w:rPr>
            </w:pPr>
          </w:p>
        </w:tc>
      </w:tr>
      <w:tr w:rsidR="00037F60" w:rsidRPr="009B0904" w:rsidTr="00D05892">
        <w:trPr>
          <w:trHeight w:val="498"/>
        </w:trPr>
        <w:tc>
          <w:tcPr>
            <w:tcW w:w="817" w:type="dxa"/>
          </w:tcPr>
          <w:p w:rsidR="00037F60" w:rsidRDefault="005210B8" w:rsidP="00532972">
            <w:pPr>
              <w:autoSpaceDE w:val="0"/>
              <w:autoSpaceDN w:val="0"/>
              <w:adjustRightInd w:val="0"/>
              <w:rPr>
                <w:rFonts w:ascii="Arial" w:hAnsi="Arial" w:cs="Arial"/>
                <w:b/>
              </w:rPr>
            </w:pPr>
            <w:r>
              <w:rPr>
                <w:rFonts w:ascii="Arial" w:hAnsi="Arial" w:cs="Arial"/>
                <w:b/>
              </w:rPr>
              <w:lastRenderedPageBreak/>
              <w:t>4</w:t>
            </w:r>
            <w:r w:rsidR="00037F60">
              <w:rPr>
                <w:rFonts w:ascii="Arial" w:hAnsi="Arial" w:cs="Arial"/>
                <w:b/>
              </w:rPr>
              <w:t>.</w:t>
            </w:r>
          </w:p>
        </w:tc>
        <w:tc>
          <w:tcPr>
            <w:tcW w:w="8647" w:type="dxa"/>
          </w:tcPr>
          <w:p w:rsidR="00037F60" w:rsidRPr="007F31EC" w:rsidRDefault="00037F60" w:rsidP="00F60F83">
            <w:pPr>
              <w:autoSpaceDE w:val="0"/>
              <w:autoSpaceDN w:val="0"/>
              <w:adjustRightInd w:val="0"/>
              <w:jc w:val="both"/>
              <w:rPr>
                <w:rFonts w:ascii="Arial" w:hAnsi="Arial" w:cs="Arial"/>
                <w:b/>
              </w:rPr>
            </w:pPr>
            <w:r w:rsidRPr="007F31EC">
              <w:rPr>
                <w:rFonts w:ascii="Arial" w:hAnsi="Arial" w:cs="Arial"/>
                <w:b/>
              </w:rPr>
              <w:t>Annual Review of the Effectiveness of Internal Control</w:t>
            </w:r>
          </w:p>
          <w:p w:rsidR="00037F60" w:rsidRDefault="00037F60" w:rsidP="00F60F83">
            <w:pPr>
              <w:autoSpaceDE w:val="0"/>
              <w:autoSpaceDN w:val="0"/>
              <w:adjustRightInd w:val="0"/>
              <w:jc w:val="both"/>
              <w:rPr>
                <w:rFonts w:ascii="Arial" w:hAnsi="Arial" w:cs="Arial"/>
                <w:b/>
                <w:szCs w:val="24"/>
              </w:rPr>
            </w:pPr>
          </w:p>
        </w:tc>
      </w:tr>
      <w:tr w:rsidR="00037F60" w:rsidRPr="009B0904" w:rsidTr="00D05892">
        <w:trPr>
          <w:trHeight w:val="1003"/>
        </w:trPr>
        <w:tc>
          <w:tcPr>
            <w:tcW w:w="817" w:type="dxa"/>
          </w:tcPr>
          <w:p w:rsidR="00037F60" w:rsidRPr="009B0904" w:rsidRDefault="005210B8" w:rsidP="00590C36">
            <w:pPr>
              <w:autoSpaceDE w:val="0"/>
              <w:autoSpaceDN w:val="0"/>
              <w:adjustRightInd w:val="0"/>
              <w:rPr>
                <w:rFonts w:ascii="Arial" w:hAnsi="Arial" w:cs="Arial"/>
              </w:rPr>
            </w:pPr>
            <w:r>
              <w:rPr>
                <w:rFonts w:ascii="Arial" w:hAnsi="Arial" w:cs="Arial"/>
              </w:rPr>
              <w:t>4</w:t>
            </w:r>
            <w:r w:rsidR="00037F60" w:rsidRPr="009B0904">
              <w:rPr>
                <w:rFonts w:ascii="Arial" w:hAnsi="Arial" w:cs="Arial"/>
              </w:rPr>
              <w:t>.1</w:t>
            </w:r>
          </w:p>
          <w:p w:rsidR="00037F60" w:rsidRPr="009B0904" w:rsidRDefault="00037F60" w:rsidP="00590C36">
            <w:pPr>
              <w:autoSpaceDE w:val="0"/>
              <w:autoSpaceDN w:val="0"/>
              <w:adjustRightInd w:val="0"/>
              <w:rPr>
                <w:rFonts w:ascii="Arial" w:hAnsi="Arial" w:cs="Arial"/>
              </w:rPr>
            </w:pPr>
          </w:p>
          <w:p w:rsidR="00691D66" w:rsidRPr="009B0904" w:rsidRDefault="00691D66" w:rsidP="009D7D08">
            <w:pPr>
              <w:autoSpaceDE w:val="0"/>
              <w:autoSpaceDN w:val="0"/>
              <w:adjustRightInd w:val="0"/>
              <w:rPr>
                <w:rFonts w:ascii="Arial" w:hAnsi="Arial" w:cs="Arial"/>
              </w:rPr>
            </w:pPr>
          </w:p>
        </w:tc>
        <w:tc>
          <w:tcPr>
            <w:tcW w:w="8647" w:type="dxa"/>
          </w:tcPr>
          <w:tbl>
            <w:tblPr>
              <w:tblW w:w="8385" w:type="dxa"/>
              <w:tblLayout w:type="fixed"/>
              <w:tblLook w:val="0000" w:firstRow="0" w:lastRow="0" w:firstColumn="0" w:lastColumn="0" w:noHBand="0" w:noVBand="0"/>
            </w:tblPr>
            <w:tblGrid>
              <w:gridCol w:w="8385"/>
            </w:tblGrid>
            <w:tr w:rsidR="00037F60" w:rsidRPr="00695DAF" w:rsidTr="00134BD7">
              <w:trPr>
                <w:trHeight w:val="841"/>
              </w:trPr>
              <w:tc>
                <w:tcPr>
                  <w:tcW w:w="8385" w:type="dxa"/>
                </w:tcPr>
                <w:p w:rsidR="00037F60" w:rsidRDefault="00037F60" w:rsidP="00D05892">
                  <w:pPr>
                    <w:autoSpaceDE w:val="0"/>
                    <w:autoSpaceDN w:val="0"/>
                    <w:adjustRightInd w:val="0"/>
                    <w:ind w:left="-74"/>
                    <w:jc w:val="both"/>
                    <w:rPr>
                      <w:rFonts w:ascii="Arial" w:eastAsia="Calibri" w:hAnsi="Arial" w:cs="Arial"/>
                      <w:szCs w:val="24"/>
                      <w:lang w:eastAsia="en-US"/>
                    </w:rPr>
                  </w:pPr>
                  <w:r w:rsidRPr="00122E44">
                    <w:rPr>
                      <w:rFonts w:ascii="Arial" w:hAnsi="Arial" w:cs="Arial"/>
                    </w:rPr>
                    <w:t xml:space="preserve">The Finance and Audit Committee review all breaches of the Financial Regulations. </w:t>
                  </w:r>
                  <w:r w:rsidRPr="00122E44">
                    <w:rPr>
                      <w:rFonts w:ascii="Arial" w:hAnsi="Arial" w:cs="Arial"/>
                      <w:szCs w:val="24"/>
                    </w:rPr>
                    <w:t>T</w:t>
                  </w:r>
                  <w:r w:rsidRPr="00122E44">
                    <w:rPr>
                      <w:rFonts w:ascii="Arial" w:eastAsia="Calibri" w:hAnsi="Arial" w:cs="Arial"/>
                      <w:szCs w:val="24"/>
                      <w:lang w:eastAsia="en-US"/>
                    </w:rPr>
                    <w:t xml:space="preserve">here </w:t>
                  </w:r>
                  <w:r w:rsidR="00122E44">
                    <w:rPr>
                      <w:rFonts w:ascii="Arial" w:eastAsia="Calibri" w:hAnsi="Arial" w:cs="Arial"/>
                      <w:szCs w:val="24"/>
                      <w:lang w:eastAsia="en-US"/>
                    </w:rPr>
                    <w:t>has been no breach of internal controls to report during financial year 2018/19</w:t>
                  </w:r>
                  <w:r w:rsidRPr="00122E44">
                    <w:rPr>
                      <w:rFonts w:ascii="Arial" w:eastAsia="Calibri" w:hAnsi="Arial" w:cs="Arial"/>
                      <w:szCs w:val="24"/>
                      <w:lang w:eastAsia="en-US"/>
                    </w:rPr>
                    <w:t xml:space="preserve">. </w:t>
                  </w:r>
                </w:p>
                <w:p w:rsidR="00103FA0" w:rsidRPr="00D05892" w:rsidRDefault="00103FA0" w:rsidP="00D05892">
                  <w:pPr>
                    <w:autoSpaceDE w:val="0"/>
                    <w:autoSpaceDN w:val="0"/>
                    <w:adjustRightInd w:val="0"/>
                    <w:ind w:left="-74"/>
                    <w:jc w:val="both"/>
                    <w:rPr>
                      <w:rFonts w:ascii="Arial" w:hAnsi="Arial" w:cs="Arial"/>
                    </w:rPr>
                  </w:pPr>
                </w:p>
              </w:tc>
            </w:tr>
          </w:tbl>
          <w:p w:rsidR="00037F60" w:rsidRDefault="00037F60" w:rsidP="00F60F83">
            <w:pPr>
              <w:jc w:val="both"/>
              <w:rPr>
                <w:rFonts w:ascii="Arial" w:hAnsi="Arial" w:cs="Arial"/>
                <w:b/>
                <w:szCs w:val="24"/>
              </w:rPr>
            </w:pPr>
          </w:p>
        </w:tc>
      </w:tr>
      <w:tr w:rsidR="00691D66" w:rsidRPr="009B0904" w:rsidTr="00D05892">
        <w:trPr>
          <w:trHeight w:val="570"/>
        </w:trPr>
        <w:tc>
          <w:tcPr>
            <w:tcW w:w="817" w:type="dxa"/>
          </w:tcPr>
          <w:p w:rsidR="00691D66" w:rsidRDefault="00691D66" w:rsidP="00590C36">
            <w:pPr>
              <w:autoSpaceDE w:val="0"/>
              <w:autoSpaceDN w:val="0"/>
              <w:adjustRightInd w:val="0"/>
              <w:rPr>
                <w:rFonts w:ascii="Arial" w:hAnsi="Arial" w:cs="Arial"/>
              </w:rPr>
            </w:pPr>
            <w:r w:rsidRPr="00691D66">
              <w:rPr>
                <w:rFonts w:ascii="Arial" w:hAnsi="Arial" w:cs="Arial"/>
                <w:b/>
              </w:rPr>
              <w:t>5.</w:t>
            </w:r>
          </w:p>
          <w:p w:rsidR="00084CE4" w:rsidRDefault="00084CE4" w:rsidP="00590C36">
            <w:pPr>
              <w:autoSpaceDE w:val="0"/>
              <w:autoSpaceDN w:val="0"/>
              <w:adjustRightInd w:val="0"/>
              <w:rPr>
                <w:rFonts w:ascii="Arial" w:hAnsi="Arial" w:cs="Arial"/>
              </w:rPr>
            </w:pPr>
          </w:p>
          <w:p w:rsidR="00084CE4" w:rsidRDefault="00084CE4" w:rsidP="00590C36">
            <w:pPr>
              <w:autoSpaceDE w:val="0"/>
              <w:autoSpaceDN w:val="0"/>
              <w:adjustRightInd w:val="0"/>
              <w:rPr>
                <w:rFonts w:ascii="Arial" w:hAnsi="Arial" w:cs="Arial"/>
              </w:rPr>
            </w:pPr>
            <w:r>
              <w:rPr>
                <w:rFonts w:ascii="Arial" w:hAnsi="Arial" w:cs="Arial"/>
              </w:rPr>
              <w:t>5.1</w:t>
            </w:r>
          </w:p>
          <w:p w:rsidR="00295519" w:rsidRDefault="00295519" w:rsidP="00590C36">
            <w:pPr>
              <w:autoSpaceDE w:val="0"/>
              <w:autoSpaceDN w:val="0"/>
              <w:adjustRightInd w:val="0"/>
              <w:rPr>
                <w:rFonts w:ascii="Arial" w:hAnsi="Arial" w:cs="Arial"/>
              </w:rPr>
            </w:pPr>
          </w:p>
          <w:p w:rsidR="00295519" w:rsidRDefault="00295519" w:rsidP="00590C36">
            <w:pPr>
              <w:autoSpaceDE w:val="0"/>
              <w:autoSpaceDN w:val="0"/>
              <w:adjustRightInd w:val="0"/>
              <w:rPr>
                <w:rFonts w:ascii="Arial" w:hAnsi="Arial" w:cs="Arial"/>
              </w:rPr>
            </w:pPr>
          </w:p>
          <w:p w:rsidR="00295519" w:rsidRDefault="00295519" w:rsidP="00590C36">
            <w:pPr>
              <w:autoSpaceDE w:val="0"/>
              <w:autoSpaceDN w:val="0"/>
              <w:adjustRightInd w:val="0"/>
              <w:rPr>
                <w:rFonts w:ascii="Arial" w:hAnsi="Arial" w:cs="Arial"/>
              </w:rPr>
            </w:pPr>
          </w:p>
          <w:p w:rsidR="00295519" w:rsidRPr="00084CE4" w:rsidRDefault="00295519" w:rsidP="00590C36">
            <w:pPr>
              <w:autoSpaceDE w:val="0"/>
              <w:autoSpaceDN w:val="0"/>
              <w:adjustRightInd w:val="0"/>
              <w:rPr>
                <w:rFonts w:ascii="Arial" w:hAnsi="Arial" w:cs="Arial"/>
              </w:rPr>
            </w:pPr>
          </w:p>
        </w:tc>
        <w:tc>
          <w:tcPr>
            <w:tcW w:w="8647" w:type="dxa"/>
          </w:tcPr>
          <w:p w:rsidR="00691D66" w:rsidRDefault="009229A0" w:rsidP="00F60F83">
            <w:pPr>
              <w:autoSpaceDE w:val="0"/>
              <w:autoSpaceDN w:val="0"/>
              <w:adjustRightInd w:val="0"/>
              <w:jc w:val="both"/>
              <w:rPr>
                <w:rFonts w:ascii="Arial" w:hAnsi="Arial" w:cs="Arial"/>
                <w:b/>
              </w:rPr>
            </w:pPr>
            <w:r>
              <w:rPr>
                <w:rFonts w:ascii="Arial" w:hAnsi="Arial" w:cs="Arial"/>
                <w:b/>
              </w:rPr>
              <w:t>W</w:t>
            </w:r>
            <w:r w:rsidR="00122E44">
              <w:rPr>
                <w:rFonts w:ascii="Arial" w:hAnsi="Arial" w:cs="Arial"/>
                <w:b/>
              </w:rPr>
              <w:t>orkplace Car Parking Levy</w:t>
            </w:r>
            <w:r w:rsidR="00295519">
              <w:rPr>
                <w:rFonts w:ascii="Arial" w:hAnsi="Arial" w:cs="Arial"/>
                <w:b/>
              </w:rPr>
              <w:t xml:space="preserve"> </w:t>
            </w:r>
          </w:p>
          <w:p w:rsidR="00084CE4" w:rsidRDefault="00084CE4" w:rsidP="00F60F83">
            <w:pPr>
              <w:autoSpaceDE w:val="0"/>
              <w:autoSpaceDN w:val="0"/>
              <w:adjustRightInd w:val="0"/>
              <w:jc w:val="both"/>
              <w:rPr>
                <w:rFonts w:ascii="Arial" w:hAnsi="Arial" w:cs="Arial"/>
                <w:b/>
              </w:rPr>
            </w:pPr>
          </w:p>
          <w:p w:rsidR="00295519" w:rsidRPr="00295519" w:rsidRDefault="00122E44" w:rsidP="00295519">
            <w:pPr>
              <w:jc w:val="both"/>
              <w:rPr>
                <w:rFonts w:ascii="Arial" w:hAnsi="Arial" w:cs="Arial"/>
                <w:szCs w:val="24"/>
              </w:rPr>
            </w:pPr>
            <w:r>
              <w:rPr>
                <w:rFonts w:ascii="Arial" w:hAnsi="Arial" w:cs="Arial"/>
                <w:szCs w:val="24"/>
              </w:rPr>
              <w:t xml:space="preserve">The Scottish Government has pledged </w:t>
            </w:r>
            <w:r w:rsidR="0076469D">
              <w:rPr>
                <w:rFonts w:ascii="Arial" w:hAnsi="Arial" w:cs="Arial"/>
                <w:szCs w:val="24"/>
              </w:rPr>
              <w:t>to hand Scotland’s 32 local authorities powers to introduce a workplace parking levy (WPL) if they so wish.  The decision to introduce and the design and implementation will be left to Councils including the extent, operation and cost.</w:t>
            </w:r>
          </w:p>
          <w:p w:rsidR="00084CE4" w:rsidRPr="00084CE4" w:rsidRDefault="00084CE4" w:rsidP="00122E44">
            <w:pPr>
              <w:autoSpaceDE w:val="0"/>
              <w:autoSpaceDN w:val="0"/>
              <w:adjustRightInd w:val="0"/>
              <w:jc w:val="both"/>
              <w:rPr>
                <w:rFonts w:ascii="Arial" w:hAnsi="Arial" w:cs="Arial"/>
              </w:rPr>
            </w:pPr>
          </w:p>
        </w:tc>
      </w:tr>
      <w:tr w:rsidR="0076469D" w:rsidRPr="009B0904" w:rsidTr="00D05892">
        <w:trPr>
          <w:trHeight w:val="570"/>
        </w:trPr>
        <w:tc>
          <w:tcPr>
            <w:tcW w:w="817" w:type="dxa"/>
          </w:tcPr>
          <w:p w:rsidR="0076469D" w:rsidRPr="00295519" w:rsidRDefault="0076469D" w:rsidP="00590C36">
            <w:pPr>
              <w:autoSpaceDE w:val="0"/>
              <w:autoSpaceDN w:val="0"/>
              <w:adjustRightInd w:val="0"/>
              <w:rPr>
                <w:rFonts w:ascii="Arial" w:hAnsi="Arial" w:cs="Arial"/>
              </w:rPr>
            </w:pPr>
            <w:r>
              <w:rPr>
                <w:rFonts w:ascii="Arial" w:hAnsi="Arial" w:cs="Arial"/>
              </w:rPr>
              <w:t>5.2</w:t>
            </w:r>
          </w:p>
        </w:tc>
        <w:tc>
          <w:tcPr>
            <w:tcW w:w="8647" w:type="dxa"/>
          </w:tcPr>
          <w:p w:rsidR="0076469D" w:rsidRDefault="0076469D" w:rsidP="0076469D">
            <w:pPr>
              <w:autoSpaceDE w:val="0"/>
              <w:autoSpaceDN w:val="0"/>
              <w:adjustRightInd w:val="0"/>
              <w:jc w:val="both"/>
              <w:rPr>
                <w:rFonts w:ascii="Arial" w:hAnsi="Arial" w:cs="Arial"/>
                <w:szCs w:val="24"/>
              </w:rPr>
            </w:pPr>
            <w:r>
              <w:rPr>
                <w:rFonts w:ascii="Arial" w:hAnsi="Arial" w:cs="Arial"/>
                <w:szCs w:val="24"/>
              </w:rPr>
              <w:t xml:space="preserve">The introduction of this levy would see employers pay an annual tax to the council for every parking space they provide for employees.  Employers could then choose whether to pass on the cost to their staff.     </w:t>
            </w:r>
          </w:p>
          <w:p w:rsidR="0076469D" w:rsidRPr="0027613E" w:rsidRDefault="0076469D" w:rsidP="0076469D">
            <w:pPr>
              <w:autoSpaceDE w:val="0"/>
              <w:autoSpaceDN w:val="0"/>
              <w:adjustRightInd w:val="0"/>
              <w:jc w:val="both"/>
              <w:rPr>
                <w:rFonts w:ascii="Arial" w:hAnsi="Arial" w:cs="Arial"/>
              </w:rPr>
            </w:pPr>
            <w:r>
              <w:rPr>
                <w:rFonts w:ascii="Arial" w:hAnsi="Arial" w:cs="Arial"/>
                <w:szCs w:val="24"/>
              </w:rPr>
              <w:t xml:space="preserve"> </w:t>
            </w:r>
          </w:p>
        </w:tc>
      </w:tr>
      <w:tr w:rsidR="00295519" w:rsidRPr="009B0904" w:rsidTr="00D05892">
        <w:trPr>
          <w:trHeight w:val="570"/>
        </w:trPr>
        <w:tc>
          <w:tcPr>
            <w:tcW w:w="817" w:type="dxa"/>
          </w:tcPr>
          <w:p w:rsidR="00295519" w:rsidRPr="00295519" w:rsidRDefault="00295519" w:rsidP="00590C36">
            <w:pPr>
              <w:autoSpaceDE w:val="0"/>
              <w:autoSpaceDN w:val="0"/>
              <w:adjustRightInd w:val="0"/>
              <w:rPr>
                <w:rFonts w:ascii="Arial" w:hAnsi="Arial" w:cs="Arial"/>
              </w:rPr>
            </w:pPr>
            <w:r w:rsidRPr="00295519">
              <w:rPr>
                <w:rFonts w:ascii="Arial" w:hAnsi="Arial" w:cs="Arial"/>
              </w:rPr>
              <w:t>5.</w:t>
            </w:r>
            <w:r w:rsidR="00695E85">
              <w:rPr>
                <w:rFonts w:ascii="Arial" w:hAnsi="Arial" w:cs="Arial"/>
              </w:rPr>
              <w:t>3</w:t>
            </w:r>
          </w:p>
        </w:tc>
        <w:tc>
          <w:tcPr>
            <w:tcW w:w="8647" w:type="dxa"/>
          </w:tcPr>
          <w:p w:rsidR="00295519" w:rsidRPr="0027613E" w:rsidRDefault="0076469D" w:rsidP="00295519">
            <w:pPr>
              <w:autoSpaceDE w:val="0"/>
              <w:autoSpaceDN w:val="0"/>
              <w:adjustRightInd w:val="0"/>
              <w:jc w:val="both"/>
              <w:rPr>
                <w:rFonts w:ascii="Arial" w:hAnsi="Arial" w:cs="Arial"/>
              </w:rPr>
            </w:pPr>
            <w:r>
              <w:rPr>
                <w:rFonts w:ascii="Arial" w:hAnsi="Arial" w:cs="Arial"/>
              </w:rPr>
              <w:t xml:space="preserve">As </w:t>
            </w:r>
            <w:r w:rsidR="00122E44" w:rsidRPr="0027613E">
              <w:rPr>
                <w:rFonts w:ascii="Arial" w:hAnsi="Arial" w:cs="Arial"/>
              </w:rPr>
              <w:t>the levy would</w:t>
            </w:r>
            <w:r w:rsidR="0027613E" w:rsidRPr="0027613E">
              <w:rPr>
                <w:rFonts w:ascii="Arial" w:hAnsi="Arial" w:cs="Arial"/>
              </w:rPr>
              <w:t xml:space="preserve"> only apply to employers who provide more than 10 parking spaces, </w:t>
            </w:r>
            <w:r>
              <w:rPr>
                <w:rFonts w:ascii="Arial" w:hAnsi="Arial" w:cs="Arial"/>
              </w:rPr>
              <w:t>and with most of High Life Highland facilities providing public parking, with the exception of the HLH Ardross Street Offices where there are 8 designated spaces for staff parking, it is hoped</w:t>
            </w:r>
            <w:r w:rsidRPr="0027613E">
              <w:rPr>
                <w:rFonts w:ascii="Arial" w:hAnsi="Arial" w:cs="Arial"/>
              </w:rPr>
              <w:t xml:space="preserve"> </w:t>
            </w:r>
            <w:r w:rsidR="0027613E" w:rsidRPr="0027613E">
              <w:rPr>
                <w:rFonts w:ascii="Arial" w:hAnsi="Arial" w:cs="Arial"/>
              </w:rPr>
              <w:t>High life Highland would</w:t>
            </w:r>
            <w:r>
              <w:rPr>
                <w:rFonts w:ascii="Arial" w:hAnsi="Arial" w:cs="Arial"/>
              </w:rPr>
              <w:t xml:space="preserve"> in this case be exempt from any WPL.</w:t>
            </w:r>
            <w:r w:rsidR="0027613E">
              <w:rPr>
                <w:rFonts w:ascii="Arial" w:hAnsi="Arial" w:cs="Arial"/>
              </w:rPr>
              <w:t xml:space="preserve">    </w:t>
            </w:r>
            <w:r w:rsidR="0027613E" w:rsidRPr="0027613E">
              <w:rPr>
                <w:rFonts w:ascii="Arial" w:hAnsi="Arial" w:cs="Arial"/>
              </w:rPr>
              <w:t xml:space="preserve"> </w:t>
            </w:r>
            <w:r w:rsidR="00295519" w:rsidRPr="0027613E">
              <w:rPr>
                <w:rFonts w:ascii="Arial" w:hAnsi="Arial" w:cs="Arial"/>
              </w:rPr>
              <w:t xml:space="preserve">  </w:t>
            </w:r>
          </w:p>
          <w:p w:rsidR="00295519" w:rsidRPr="00691D66" w:rsidRDefault="00295519" w:rsidP="00F60F83">
            <w:pPr>
              <w:autoSpaceDE w:val="0"/>
              <w:autoSpaceDN w:val="0"/>
              <w:adjustRightInd w:val="0"/>
              <w:jc w:val="both"/>
              <w:rPr>
                <w:rFonts w:ascii="Arial" w:hAnsi="Arial" w:cs="Arial"/>
                <w:b/>
              </w:rPr>
            </w:pPr>
          </w:p>
        </w:tc>
      </w:tr>
      <w:tr w:rsidR="00695E85" w:rsidRPr="009B0904" w:rsidTr="00084CE4">
        <w:trPr>
          <w:trHeight w:val="570"/>
        </w:trPr>
        <w:tc>
          <w:tcPr>
            <w:tcW w:w="817" w:type="dxa"/>
          </w:tcPr>
          <w:p w:rsidR="00695E85" w:rsidRPr="00695E85" w:rsidRDefault="00695E85" w:rsidP="00590C36">
            <w:pPr>
              <w:autoSpaceDE w:val="0"/>
              <w:autoSpaceDN w:val="0"/>
              <w:adjustRightInd w:val="0"/>
              <w:rPr>
                <w:rFonts w:ascii="Arial" w:hAnsi="Arial" w:cs="Arial"/>
              </w:rPr>
            </w:pPr>
            <w:r w:rsidRPr="00695E85">
              <w:rPr>
                <w:rFonts w:ascii="Arial" w:hAnsi="Arial" w:cs="Arial"/>
              </w:rPr>
              <w:t>5.</w:t>
            </w:r>
            <w:r>
              <w:rPr>
                <w:rFonts w:ascii="Arial" w:hAnsi="Arial" w:cs="Arial"/>
              </w:rPr>
              <w:t>4</w:t>
            </w:r>
          </w:p>
        </w:tc>
        <w:tc>
          <w:tcPr>
            <w:tcW w:w="8647" w:type="dxa"/>
          </w:tcPr>
          <w:p w:rsidR="00695E85" w:rsidRDefault="00695E85" w:rsidP="00695E85">
            <w:pPr>
              <w:autoSpaceDE w:val="0"/>
              <w:autoSpaceDN w:val="0"/>
              <w:adjustRightInd w:val="0"/>
              <w:jc w:val="both"/>
              <w:rPr>
                <w:rFonts w:ascii="Arial" w:hAnsi="Arial" w:cs="Arial"/>
                <w:szCs w:val="24"/>
              </w:rPr>
            </w:pPr>
            <w:r>
              <w:rPr>
                <w:rFonts w:ascii="Arial" w:hAnsi="Arial" w:cs="Arial"/>
                <w:szCs w:val="24"/>
              </w:rPr>
              <w:t>As there is no indication at this time that Highland Council plan to implement the WPL it is recommended that a watching brief is kept</w:t>
            </w:r>
            <w:r w:rsidR="00050FDE">
              <w:rPr>
                <w:rFonts w:ascii="Arial" w:hAnsi="Arial" w:cs="Arial"/>
                <w:szCs w:val="24"/>
              </w:rPr>
              <w:t xml:space="preserve"> on this issue for now</w:t>
            </w:r>
            <w:r>
              <w:rPr>
                <w:rFonts w:ascii="Arial" w:hAnsi="Arial" w:cs="Arial"/>
                <w:szCs w:val="24"/>
              </w:rPr>
              <w:t>.</w:t>
            </w:r>
          </w:p>
          <w:p w:rsidR="00695E85" w:rsidRDefault="00695E85" w:rsidP="00695E85">
            <w:pPr>
              <w:autoSpaceDE w:val="0"/>
              <w:autoSpaceDN w:val="0"/>
              <w:adjustRightInd w:val="0"/>
              <w:jc w:val="both"/>
              <w:rPr>
                <w:rFonts w:ascii="Arial" w:hAnsi="Arial" w:cs="Arial"/>
                <w:b/>
              </w:rPr>
            </w:pPr>
          </w:p>
        </w:tc>
      </w:tr>
      <w:tr w:rsidR="00084CE4" w:rsidRPr="009B0904" w:rsidTr="00084CE4">
        <w:trPr>
          <w:trHeight w:val="570"/>
        </w:trPr>
        <w:tc>
          <w:tcPr>
            <w:tcW w:w="817" w:type="dxa"/>
          </w:tcPr>
          <w:p w:rsidR="00084CE4" w:rsidRPr="00691D66" w:rsidRDefault="00084CE4" w:rsidP="00590C36">
            <w:pPr>
              <w:autoSpaceDE w:val="0"/>
              <w:autoSpaceDN w:val="0"/>
              <w:adjustRightInd w:val="0"/>
              <w:rPr>
                <w:rFonts w:ascii="Arial" w:hAnsi="Arial" w:cs="Arial"/>
                <w:b/>
              </w:rPr>
            </w:pPr>
            <w:r>
              <w:rPr>
                <w:rFonts w:ascii="Arial" w:hAnsi="Arial" w:cs="Arial"/>
                <w:b/>
              </w:rPr>
              <w:t>6.</w:t>
            </w:r>
          </w:p>
        </w:tc>
        <w:tc>
          <w:tcPr>
            <w:tcW w:w="8647" w:type="dxa"/>
          </w:tcPr>
          <w:p w:rsidR="00084CE4" w:rsidRDefault="0027613E" w:rsidP="00F60F83">
            <w:pPr>
              <w:autoSpaceDE w:val="0"/>
              <w:autoSpaceDN w:val="0"/>
              <w:adjustRightInd w:val="0"/>
              <w:jc w:val="both"/>
              <w:rPr>
                <w:rFonts w:ascii="Arial" w:hAnsi="Arial" w:cs="Arial"/>
                <w:b/>
              </w:rPr>
            </w:pPr>
            <w:r>
              <w:rPr>
                <w:rFonts w:ascii="Arial" w:hAnsi="Arial" w:cs="Arial"/>
                <w:b/>
              </w:rPr>
              <w:t>Staff Pay Award</w:t>
            </w:r>
          </w:p>
          <w:p w:rsidR="00084CE4" w:rsidRPr="00691D66" w:rsidRDefault="00084CE4" w:rsidP="00F60F83">
            <w:pPr>
              <w:autoSpaceDE w:val="0"/>
              <w:autoSpaceDN w:val="0"/>
              <w:adjustRightInd w:val="0"/>
              <w:jc w:val="both"/>
              <w:rPr>
                <w:rFonts w:ascii="Arial" w:hAnsi="Arial" w:cs="Arial"/>
                <w:b/>
              </w:rPr>
            </w:pPr>
          </w:p>
        </w:tc>
      </w:tr>
      <w:tr w:rsidR="00084CE4" w:rsidRPr="009B0904" w:rsidTr="00084CE4">
        <w:trPr>
          <w:trHeight w:val="570"/>
        </w:trPr>
        <w:tc>
          <w:tcPr>
            <w:tcW w:w="817" w:type="dxa"/>
          </w:tcPr>
          <w:p w:rsidR="00084CE4" w:rsidRPr="00084CE4" w:rsidRDefault="00084CE4" w:rsidP="00590C36">
            <w:pPr>
              <w:autoSpaceDE w:val="0"/>
              <w:autoSpaceDN w:val="0"/>
              <w:adjustRightInd w:val="0"/>
              <w:rPr>
                <w:rFonts w:ascii="Arial" w:hAnsi="Arial" w:cs="Arial"/>
              </w:rPr>
            </w:pPr>
            <w:r w:rsidRPr="00084CE4">
              <w:rPr>
                <w:rFonts w:ascii="Arial" w:hAnsi="Arial" w:cs="Arial"/>
              </w:rPr>
              <w:t>6.1</w:t>
            </w:r>
          </w:p>
        </w:tc>
        <w:tc>
          <w:tcPr>
            <w:tcW w:w="8647" w:type="dxa"/>
          </w:tcPr>
          <w:p w:rsidR="006C673F" w:rsidRDefault="006C673F" w:rsidP="00F60F83">
            <w:pPr>
              <w:autoSpaceDE w:val="0"/>
              <w:autoSpaceDN w:val="0"/>
              <w:adjustRightInd w:val="0"/>
              <w:jc w:val="both"/>
              <w:rPr>
                <w:rFonts w:ascii="Arial" w:hAnsi="Arial" w:cs="Arial"/>
              </w:rPr>
            </w:pPr>
            <w:r>
              <w:rPr>
                <w:rFonts w:ascii="Arial" w:hAnsi="Arial" w:cs="Arial"/>
              </w:rPr>
              <w:t>An agreement has been reached on a national three year pay award for non-teaching staff</w:t>
            </w:r>
            <w:r w:rsidR="009D7D08">
              <w:rPr>
                <w:rFonts w:ascii="Arial" w:hAnsi="Arial" w:cs="Arial"/>
              </w:rPr>
              <w:t xml:space="preserve"> covering the period 1 April 2018 to 31 March 2021.</w:t>
            </w:r>
          </w:p>
          <w:p w:rsidR="00084CE4" w:rsidRPr="00084CE4" w:rsidRDefault="00084CE4" w:rsidP="00F60F83">
            <w:pPr>
              <w:autoSpaceDE w:val="0"/>
              <w:autoSpaceDN w:val="0"/>
              <w:adjustRightInd w:val="0"/>
              <w:jc w:val="both"/>
              <w:rPr>
                <w:rFonts w:ascii="Arial" w:hAnsi="Arial" w:cs="Arial"/>
              </w:rPr>
            </w:pPr>
          </w:p>
        </w:tc>
      </w:tr>
      <w:tr w:rsidR="00084CE4" w:rsidRPr="009B0904" w:rsidTr="00084CE4">
        <w:trPr>
          <w:trHeight w:val="570"/>
        </w:trPr>
        <w:tc>
          <w:tcPr>
            <w:tcW w:w="817" w:type="dxa"/>
          </w:tcPr>
          <w:p w:rsidR="00084CE4" w:rsidRDefault="00084CE4" w:rsidP="00590C36">
            <w:pPr>
              <w:autoSpaceDE w:val="0"/>
              <w:autoSpaceDN w:val="0"/>
              <w:adjustRightInd w:val="0"/>
              <w:rPr>
                <w:rFonts w:ascii="Arial" w:hAnsi="Arial" w:cs="Arial"/>
              </w:rPr>
            </w:pPr>
            <w:r>
              <w:rPr>
                <w:rFonts w:ascii="Arial" w:hAnsi="Arial" w:cs="Arial"/>
              </w:rPr>
              <w:t>6.2</w:t>
            </w:r>
          </w:p>
          <w:p w:rsidR="003B6E26" w:rsidRDefault="003B6E26" w:rsidP="00590C36">
            <w:pPr>
              <w:autoSpaceDE w:val="0"/>
              <w:autoSpaceDN w:val="0"/>
              <w:adjustRightInd w:val="0"/>
              <w:rPr>
                <w:rFonts w:ascii="Arial" w:hAnsi="Arial" w:cs="Arial"/>
              </w:rPr>
            </w:pPr>
          </w:p>
          <w:p w:rsidR="003B6E26" w:rsidRDefault="003B6E26" w:rsidP="00590C36">
            <w:pPr>
              <w:autoSpaceDE w:val="0"/>
              <w:autoSpaceDN w:val="0"/>
              <w:adjustRightInd w:val="0"/>
              <w:rPr>
                <w:rFonts w:ascii="Arial" w:hAnsi="Arial" w:cs="Arial"/>
              </w:rPr>
            </w:pPr>
          </w:p>
          <w:p w:rsidR="009229A0" w:rsidRPr="00084CE4" w:rsidRDefault="009229A0" w:rsidP="00590C36">
            <w:pPr>
              <w:autoSpaceDE w:val="0"/>
              <w:autoSpaceDN w:val="0"/>
              <w:adjustRightInd w:val="0"/>
              <w:rPr>
                <w:rFonts w:ascii="Arial" w:hAnsi="Arial" w:cs="Arial"/>
              </w:rPr>
            </w:pPr>
          </w:p>
        </w:tc>
        <w:tc>
          <w:tcPr>
            <w:tcW w:w="8647" w:type="dxa"/>
          </w:tcPr>
          <w:p w:rsidR="00B50281" w:rsidRPr="00084CE4" w:rsidRDefault="009D7D08" w:rsidP="009229A0">
            <w:pPr>
              <w:autoSpaceDE w:val="0"/>
              <w:autoSpaceDN w:val="0"/>
              <w:adjustRightInd w:val="0"/>
              <w:jc w:val="both"/>
              <w:rPr>
                <w:rFonts w:ascii="Arial" w:hAnsi="Arial" w:cs="Arial"/>
              </w:rPr>
            </w:pPr>
            <w:r>
              <w:rPr>
                <w:rFonts w:ascii="Arial" w:hAnsi="Arial" w:cs="Arial"/>
              </w:rPr>
              <w:t xml:space="preserve">From 1 April 2018, 3.5% will be applied to salaries up to £80K.  For salaries on or above £80K, a flat rate of £1,600 will apply.  In financial years 2019/20 and 2020/21, a 3% increase will be applied for each year.     </w:t>
            </w:r>
          </w:p>
        </w:tc>
      </w:tr>
      <w:tr w:rsidR="005F7CEC" w:rsidRPr="009B0904" w:rsidTr="00084CE4">
        <w:trPr>
          <w:trHeight w:val="570"/>
        </w:trPr>
        <w:tc>
          <w:tcPr>
            <w:tcW w:w="817" w:type="dxa"/>
          </w:tcPr>
          <w:p w:rsidR="005F7CEC" w:rsidRDefault="005F7CEC" w:rsidP="00590C36">
            <w:pPr>
              <w:autoSpaceDE w:val="0"/>
              <w:autoSpaceDN w:val="0"/>
              <w:adjustRightInd w:val="0"/>
              <w:rPr>
                <w:rFonts w:ascii="Arial" w:hAnsi="Arial" w:cs="Arial"/>
              </w:rPr>
            </w:pPr>
            <w:r w:rsidRPr="005F7CEC">
              <w:rPr>
                <w:rFonts w:ascii="Arial" w:hAnsi="Arial" w:cs="Arial"/>
                <w:b/>
              </w:rPr>
              <w:t>7.</w:t>
            </w:r>
          </w:p>
          <w:p w:rsidR="005F7CEC" w:rsidRDefault="005F7CEC" w:rsidP="00590C36">
            <w:pPr>
              <w:autoSpaceDE w:val="0"/>
              <w:autoSpaceDN w:val="0"/>
              <w:adjustRightInd w:val="0"/>
              <w:rPr>
                <w:rFonts w:ascii="Arial" w:hAnsi="Arial" w:cs="Arial"/>
              </w:rPr>
            </w:pPr>
          </w:p>
          <w:p w:rsidR="005F7CEC" w:rsidRPr="005F7CEC" w:rsidRDefault="005F7CEC" w:rsidP="00590C36">
            <w:pPr>
              <w:autoSpaceDE w:val="0"/>
              <w:autoSpaceDN w:val="0"/>
              <w:adjustRightInd w:val="0"/>
              <w:rPr>
                <w:rFonts w:ascii="Arial" w:hAnsi="Arial" w:cs="Arial"/>
              </w:rPr>
            </w:pPr>
            <w:r>
              <w:rPr>
                <w:rFonts w:ascii="Arial" w:hAnsi="Arial" w:cs="Arial"/>
              </w:rPr>
              <w:t>7.1</w:t>
            </w:r>
          </w:p>
        </w:tc>
        <w:tc>
          <w:tcPr>
            <w:tcW w:w="8647" w:type="dxa"/>
          </w:tcPr>
          <w:p w:rsidR="009229A0" w:rsidRDefault="009229A0" w:rsidP="009229A0">
            <w:pPr>
              <w:autoSpaceDE w:val="0"/>
              <w:autoSpaceDN w:val="0"/>
              <w:adjustRightInd w:val="0"/>
              <w:jc w:val="both"/>
              <w:rPr>
                <w:rFonts w:ascii="Arial" w:hAnsi="Arial" w:cs="Arial"/>
                <w:b/>
                <w:szCs w:val="24"/>
              </w:rPr>
            </w:pPr>
            <w:r w:rsidRPr="00554631">
              <w:rPr>
                <w:rFonts w:ascii="Arial" w:hAnsi="Arial" w:cs="Arial"/>
                <w:b/>
                <w:szCs w:val="24"/>
              </w:rPr>
              <w:t>Tenders Approved/Contracts Awarded</w:t>
            </w:r>
          </w:p>
          <w:p w:rsidR="00E33C78" w:rsidRDefault="00E33C78" w:rsidP="009229A0">
            <w:pPr>
              <w:autoSpaceDE w:val="0"/>
              <w:autoSpaceDN w:val="0"/>
              <w:adjustRightInd w:val="0"/>
              <w:jc w:val="both"/>
              <w:rPr>
                <w:rFonts w:ascii="Arial" w:hAnsi="Arial" w:cs="Arial"/>
                <w:b/>
                <w:szCs w:val="24"/>
              </w:rPr>
            </w:pPr>
          </w:p>
          <w:tbl>
            <w:tblPr>
              <w:tblStyle w:val="TableGrid"/>
              <w:tblW w:w="0" w:type="auto"/>
              <w:tblLayout w:type="fixed"/>
              <w:tblLook w:val="04A0" w:firstRow="1" w:lastRow="0" w:firstColumn="1" w:lastColumn="0" w:noHBand="0" w:noVBand="1"/>
            </w:tblPr>
            <w:tblGrid>
              <w:gridCol w:w="2104"/>
              <w:gridCol w:w="2461"/>
              <w:gridCol w:w="2126"/>
              <w:gridCol w:w="1725"/>
            </w:tblGrid>
            <w:tr w:rsidR="00134BD7" w:rsidTr="00E33C78">
              <w:tc>
                <w:tcPr>
                  <w:tcW w:w="2104" w:type="dxa"/>
                </w:tcPr>
                <w:p w:rsidR="00134BD7" w:rsidRPr="00134BD7" w:rsidRDefault="00134BD7" w:rsidP="00134BD7">
                  <w:pPr>
                    <w:jc w:val="center"/>
                    <w:rPr>
                      <w:rFonts w:ascii="Arial" w:hAnsi="Arial" w:cs="Arial"/>
                      <w:b/>
                      <w:szCs w:val="24"/>
                    </w:rPr>
                  </w:pPr>
                  <w:r w:rsidRPr="00134BD7">
                    <w:rPr>
                      <w:rFonts w:ascii="Arial" w:hAnsi="Arial" w:cs="Arial"/>
                      <w:b/>
                      <w:szCs w:val="24"/>
                    </w:rPr>
                    <w:t>Supplier</w:t>
                  </w:r>
                </w:p>
              </w:tc>
              <w:tc>
                <w:tcPr>
                  <w:tcW w:w="2461" w:type="dxa"/>
                </w:tcPr>
                <w:p w:rsidR="00134BD7" w:rsidRPr="00134BD7" w:rsidRDefault="00134BD7" w:rsidP="00134BD7">
                  <w:pPr>
                    <w:jc w:val="center"/>
                    <w:rPr>
                      <w:rFonts w:ascii="Arial" w:hAnsi="Arial" w:cs="Arial"/>
                      <w:b/>
                      <w:szCs w:val="24"/>
                    </w:rPr>
                  </w:pPr>
                  <w:r w:rsidRPr="00134BD7">
                    <w:rPr>
                      <w:rFonts w:ascii="Arial" w:hAnsi="Arial" w:cs="Arial"/>
                      <w:b/>
                      <w:szCs w:val="24"/>
                    </w:rPr>
                    <w:t>Service Details</w:t>
                  </w:r>
                </w:p>
              </w:tc>
              <w:tc>
                <w:tcPr>
                  <w:tcW w:w="2126" w:type="dxa"/>
                </w:tcPr>
                <w:p w:rsidR="00134BD7" w:rsidRPr="00134BD7" w:rsidRDefault="00134BD7" w:rsidP="00134BD7">
                  <w:pPr>
                    <w:jc w:val="center"/>
                    <w:rPr>
                      <w:rFonts w:ascii="Arial" w:hAnsi="Arial" w:cs="Arial"/>
                      <w:b/>
                      <w:szCs w:val="24"/>
                    </w:rPr>
                  </w:pPr>
                  <w:r w:rsidRPr="00134BD7">
                    <w:rPr>
                      <w:rFonts w:ascii="Arial" w:hAnsi="Arial" w:cs="Arial"/>
                      <w:b/>
                      <w:szCs w:val="24"/>
                    </w:rPr>
                    <w:t>Contract Period</w:t>
                  </w:r>
                </w:p>
              </w:tc>
              <w:tc>
                <w:tcPr>
                  <w:tcW w:w="1725" w:type="dxa"/>
                </w:tcPr>
                <w:p w:rsidR="00134BD7" w:rsidRPr="00134BD7" w:rsidRDefault="00134BD7" w:rsidP="00134BD7">
                  <w:pPr>
                    <w:autoSpaceDE w:val="0"/>
                    <w:autoSpaceDN w:val="0"/>
                    <w:adjustRightInd w:val="0"/>
                    <w:jc w:val="center"/>
                    <w:rPr>
                      <w:rFonts w:ascii="Arial" w:hAnsi="Arial" w:cs="Arial"/>
                      <w:b/>
                    </w:rPr>
                  </w:pPr>
                  <w:r w:rsidRPr="00134BD7">
                    <w:rPr>
                      <w:rFonts w:ascii="Arial" w:hAnsi="Arial" w:cs="Arial"/>
                      <w:b/>
                    </w:rPr>
                    <w:t>Value</w:t>
                  </w:r>
                </w:p>
              </w:tc>
            </w:tr>
            <w:tr w:rsidR="00134BD7" w:rsidTr="00E33C78">
              <w:tc>
                <w:tcPr>
                  <w:tcW w:w="2104" w:type="dxa"/>
                </w:tcPr>
                <w:p w:rsidR="00134BD7" w:rsidRPr="00AC7F09" w:rsidRDefault="00134BD7" w:rsidP="0076469D">
                  <w:pPr>
                    <w:rPr>
                      <w:rFonts w:ascii="Arial" w:hAnsi="Arial" w:cs="Arial"/>
                      <w:szCs w:val="24"/>
                    </w:rPr>
                  </w:pPr>
                  <w:proofErr w:type="spellStart"/>
                  <w:r>
                    <w:rPr>
                      <w:rFonts w:ascii="Arial" w:hAnsi="Arial" w:cs="Arial"/>
                      <w:szCs w:val="24"/>
                    </w:rPr>
                    <w:t>CanRehab</w:t>
                  </w:r>
                  <w:proofErr w:type="spellEnd"/>
                  <w:r>
                    <w:rPr>
                      <w:rFonts w:ascii="Arial" w:hAnsi="Arial" w:cs="Arial"/>
                      <w:szCs w:val="24"/>
                    </w:rPr>
                    <w:t xml:space="preserve"> Ltd</w:t>
                  </w:r>
                </w:p>
              </w:tc>
              <w:tc>
                <w:tcPr>
                  <w:tcW w:w="2461" w:type="dxa"/>
                </w:tcPr>
                <w:p w:rsidR="00134BD7" w:rsidRPr="00AC7F09" w:rsidRDefault="00134BD7" w:rsidP="0076469D">
                  <w:pPr>
                    <w:rPr>
                      <w:rFonts w:ascii="Arial" w:hAnsi="Arial" w:cs="Arial"/>
                      <w:szCs w:val="24"/>
                    </w:rPr>
                  </w:pPr>
                  <w:r>
                    <w:rPr>
                      <w:rFonts w:ascii="Arial" w:hAnsi="Arial" w:cs="Arial"/>
                      <w:szCs w:val="24"/>
                    </w:rPr>
                    <w:t>Level 4 Cancer Rehab Exercise Training</w:t>
                  </w:r>
                </w:p>
              </w:tc>
              <w:tc>
                <w:tcPr>
                  <w:tcW w:w="2126" w:type="dxa"/>
                </w:tcPr>
                <w:p w:rsidR="00134BD7" w:rsidRPr="00AC7F09" w:rsidRDefault="00134BD7" w:rsidP="0076469D">
                  <w:pPr>
                    <w:rPr>
                      <w:rFonts w:ascii="Arial" w:hAnsi="Arial" w:cs="Arial"/>
                      <w:szCs w:val="24"/>
                    </w:rPr>
                  </w:pPr>
                  <w:r>
                    <w:rPr>
                      <w:rFonts w:ascii="Arial" w:hAnsi="Arial" w:cs="Arial"/>
                      <w:szCs w:val="24"/>
                    </w:rPr>
                    <w:t>Feb 19-Mar 21</w:t>
                  </w:r>
                </w:p>
              </w:tc>
              <w:tc>
                <w:tcPr>
                  <w:tcW w:w="1725" w:type="dxa"/>
                </w:tcPr>
                <w:p w:rsidR="00134BD7" w:rsidRPr="00AC7F09" w:rsidRDefault="00134BD7" w:rsidP="0076469D">
                  <w:pPr>
                    <w:rPr>
                      <w:rFonts w:ascii="Arial" w:hAnsi="Arial" w:cs="Arial"/>
                      <w:szCs w:val="24"/>
                    </w:rPr>
                  </w:pPr>
                  <w:r>
                    <w:rPr>
                      <w:rFonts w:ascii="Arial" w:hAnsi="Arial" w:cs="Arial"/>
                      <w:szCs w:val="24"/>
                    </w:rPr>
                    <w:t>Initial £15.5K</w:t>
                  </w:r>
                </w:p>
              </w:tc>
            </w:tr>
            <w:tr w:rsidR="00134BD7" w:rsidTr="00E33C78">
              <w:tc>
                <w:tcPr>
                  <w:tcW w:w="2104" w:type="dxa"/>
                </w:tcPr>
                <w:p w:rsidR="00134BD7" w:rsidRPr="00AC7F09" w:rsidRDefault="00134BD7" w:rsidP="0076469D">
                  <w:pPr>
                    <w:rPr>
                      <w:rFonts w:ascii="Arial" w:hAnsi="Arial" w:cs="Arial"/>
                      <w:szCs w:val="24"/>
                    </w:rPr>
                  </w:pPr>
                  <w:r>
                    <w:rPr>
                      <w:rFonts w:ascii="Arial" w:hAnsi="Arial" w:cs="Arial"/>
                      <w:szCs w:val="24"/>
                    </w:rPr>
                    <w:t>Future Fit Training</w:t>
                  </w:r>
                </w:p>
              </w:tc>
              <w:tc>
                <w:tcPr>
                  <w:tcW w:w="2461" w:type="dxa"/>
                </w:tcPr>
                <w:p w:rsidR="00134BD7" w:rsidRDefault="00134BD7" w:rsidP="0076469D">
                  <w:pPr>
                    <w:rPr>
                      <w:rFonts w:ascii="Arial" w:hAnsi="Arial" w:cs="Arial"/>
                      <w:szCs w:val="24"/>
                    </w:rPr>
                  </w:pPr>
                  <w:r>
                    <w:rPr>
                      <w:rFonts w:ascii="Arial" w:hAnsi="Arial" w:cs="Arial"/>
                      <w:szCs w:val="24"/>
                    </w:rPr>
                    <w:t>Pilates Training</w:t>
                  </w:r>
                </w:p>
              </w:tc>
              <w:tc>
                <w:tcPr>
                  <w:tcW w:w="2126" w:type="dxa"/>
                </w:tcPr>
                <w:p w:rsidR="00134BD7" w:rsidRPr="00AC7F09" w:rsidRDefault="00134BD7" w:rsidP="0076469D">
                  <w:pPr>
                    <w:rPr>
                      <w:rFonts w:ascii="Arial" w:hAnsi="Arial" w:cs="Arial"/>
                      <w:szCs w:val="24"/>
                    </w:rPr>
                  </w:pPr>
                  <w:r>
                    <w:rPr>
                      <w:rFonts w:ascii="Arial" w:hAnsi="Arial" w:cs="Arial"/>
                      <w:szCs w:val="24"/>
                    </w:rPr>
                    <w:t>Feb 19-Jan 20</w:t>
                  </w:r>
                </w:p>
              </w:tc>
              <w:tc>
                <w:tcPr>
                  <w:tcW w:w="1725" w:type="dxa"/>
                </w:tcPr>
                <w:p w:rsidR="00134BD7" w:rsidRPr="00AC7F09" w:rsidRDefault="00134BD7" w:rsidP="0076469D">
                  <w:pPr>
                    <w:rPr>
                      <w:rFonts w:ascii="Arial" w:hAnsi="Arial" w:cs="Arial"/>
                      <w:szCs w:val="24"/>
                    </w:rPr>
                  </w:pPr>
                  <w:r>
                    <w:rPr>
                      <w:rFonts w:ascii="Arial" w:hAnsi="Arial" w:cs="Arial"/>
                      <w:szCs w:val="24"/>
                    </w:rPr>
                    <w:t>£16K</w:t>
                  </w:r>
                </w:p>
              </w:tc>
            </w:tr>
            <w:tr w:rsidR="00134BD7" w:rsidTr="00E33C78">
              <w:tc>
                <w:tcPr>
                  <w:tcW w:w="2104" w:type="dxa"/>
                </w:tcPr>
                <w:p w:rsidR="00134BD7" w:rsidRDefault="00134BD7" w:rsidP="0076469D">
                  <w:pPr>
                    <w:rPr>
                      <w:rFonts w:ascii="Arial" w:hAnsi="Arial" w:cs="Arial"/>
                      <w:szCs w:val="24"/>
                    </w:rPr>
                  </w:pPr>
                  <w:r>
                    <w:rPr>
                      <w:rFonts w:ascii="Arial" w:hAnsi="Arial" w:cs="Arial"/>
                      <w:szCs w:val="24"/>
                    </w:rPr>
                    <w:t>Gladstone Software</w:t>
                  </w:r>
                </w:p>
                <w:p w:rsidR="00134BD7" w:rsidRPr="00AC7F09" w:rsidRDefault="00134BD7" w:rsidP="0076469D">
                  <w:pPr>
                    <w:rPr>
                      <w:rFonts w:ascii="Arial" w:hAnsi="Arial" w:cs="Arial"/>
                      <w:szCs w:val="24"/>
                    </w:rPr>
                  </w:pPr>
                </w:p>
              </w:tc>
              <w:tc>
                <w:tcPr>
                  <w:tcW w:w="2461" w:type="dxa"/>
                </w:tcPr>
                <w:p w:rsidR="00134BD7" w:rsidRDefault="00134BD7" w:rsidP="0076469D">
                  <w:pPr>
                    <w:rPr>
                      <w:rFonts w:ascii="Arial" w:hAnsi="Arial" w:cs="Arial"/>
                      <w:szCs w:val="24"/>
                    </w:rPr>
                  </w:pPr>
                  <w:r>
                    <w:rPr>
                      <w:rFonts w:ascii="Arial" w:hAnsi="Arial" w:cs="Arial"/>
                      <w:szCs w:val="24"/>
                    </w:rPr>
                    <w:t>Membership Cards</w:t>
                  </w:r>
                </w:p>
              </w:tc>
              <w:tc>
                <w:tcPr>
                  <w:tcW w:w="2126" w:type="dxa"/>
                </w:tcPr>
                <w:p w:rsidR="00134BD7" w:rsidRPr="00AC7F09" w:rsidRDefault="00134BD7" w:rsidP="0076469D">
                  <w:pPr>
                    <w:rPr>
                      <w:rFonts w:ascii="Arial" w:hAnsi="Arial" w:cs="Arial"/>
                      <w:szCs w:val="24"/>
                    </w:rPr>
                  </w:pPr>
                  <w:r>
                    <w:rPr>
                      <w:rFonts w:ascii="Arial" w:hAnsi="Arial" w:cs="Arial"/>
                      <w:szCs w:val="24"/>
                    </w:rPr>
                    <w:t>Mar 19-Mar 23</w:t>
                  </w:r>
                </w:p>
              </w:tc>
              <w:tc>
                <w:tcPr>
                  <w:tcW w:w="1725" w:type="dxa"/>
                </w:tcPr>
                <w:p w:rsidR="00134BD7" w:rsidRPr="00AC7F09" w:rsidRDefault="00134BD7" w:rsidP="0076469D">
                  <w:pPr>
                    <w:rPr>
                      <w:rFonts w:ascii="Arial" w:hAnsi="Arial" w:cs="Arial"/>
                      <w:szCs w:val="24"/>
                    </w:rPr>
                  </w:pPr>
                  <w:r>
                    <w:rPr>
                      <w:rFonts w:ascii="Arial" w:hAnsi="Arial" w:cs="Arial"/>
                      <w:szCs w:val="24"/>
                    </w:rPr>
                    <w:t>£50K</w:t>
                  </w:r>
                </w:p>
              </w:tc>
            </w:tr>
            <w:tr w:rsidR="00134BD7" w:rsidTr="00E33C78">
              <w:tc>
                <w:tcPr>
                  <w:tcW w:w="2104" w:type="dxa"/>
                </w:tcPr>
                <w:p w:rsidR="00134BD7" w:rsidRDefault="00134BD7" w:rsidP="0076469D">
                  <w:pPr>
                    <w:rPr>
                      <w:rFonts w:ascii="Arial" w:hAnsi="Arial" w:cs="Arial"/>
                      <w:szCs w:val="24"/>
                    </w:rPr>
                  </w:pPr>
                  <w:r>
                    <w:rPr>
                      <w:rFonts w:ascii="Arial" w:hAnsi="Arial" w:cs="Arial"/>
                      <w:szCs w:val="24"/>
                    </w:rPr>
                    <w:t>The Design Concept</w:t>
                  </w:r>
                </w:p>
              </w:tc>
              <w:tc>
                <w:tcPr>
                  <w:tcW w:w="2461" w:type="dxa"/>
                </w:tcPr>
                <w:p w:rsidR="00134BD7" w:rsidRDefault="00134BD7" w:rsidP="0076469D">
                  <w:pPr>
                    <w:rPr>
                      <w:rFonts w:ascii="Arial" w:hAnsi="Arial" w:cs="Arial"/>
                      <w:szCs w:val="24"/>
                    </w:rPr>
                  </w:pPr>
                  <w:r>
                    <w:rPr>
                      <w:rFonts w:ascii="Arial" w:hAnsi="Arial" w:cs="Arial"/>
                      <w:szCs w:val="24"/>
                    </w:rPr>
                    <w:t>Redesign of Culloden and Fort William Libraries</w:t>
                  </w:r>
                </w:p>
              </w:tc>
              <w:tc>
                <w:tcPr>
                  <w:tcW w:w="2126" w:type="dxa"/>
                </w:tcPr>
                <w:p w:rsidR="00134BD7" w:rsidRPr="00AC7F09" w:rsidRDefault="00134BD7" w:rsidP="0076469D">
                  <w:pPr>
                    <w:rPr>
                      <w:rFonts w:ascii="Arial" w:hAnsi="Arial" w:cs="Arial"/>
                      <w:szCs w:val="24"/>
                    </w:rPr>
                  </w:pPr>
                  <w:r>
                    <w:rPr>
                      <w:rFonts w:ascii="Arial" w:hAnsi="Arial" w:cs="Arial"/>
                      <w:szCs w:val="24"/>
                    </w:rPr>
                    <w:t>Feb 19-Aug 19</w:t>
                  </w:r>
                </w:p>
              </w:tc>
              <w:tc>
                <w:tcPr>
                  <w:tcW w:w="1725" w:type="dxa"/>
                </w:tcPr>
                <w:p w:rsidR="00134BD7" w:rsidRDefault="00134BD7" w:rsidP="0076469D">
                  <w:pPr>
                    <w:rPr>
                      <w:rFonts w:ascii="Arial" w:hAnsi="Arial" w:cs="Arial"/>
                      <w:szCs w:val="24"/>
                    </w:rPr>
                  </w:pPr>
                  <w:r>
                    <w:rPr>
                      <w:rFonts w:ascii="Arial" w:hAnsi="Arial" w:cs="Arial"/>
                      <w:szCs w:val="24"/>
                    </w:rPr>
                    <w:t>£15.5K</w:t>
                  </w:r>
                </w:p>
              </w:tc>
            </w:tr>
            <w:tr w:rsidR="00134BD7" w:rsidTr="00E33C78">
              <w:tc>
                <w:tcPr>
                  <w:tcW w:w="2104" w:type="dxa"/>
                </w:tcPr>
                <w:p w:rsidR="00134BD7" w:rsidRDefault="00134BD7" w:rsidP="0076469D">
                  <w:pPr>
                    <w:rPr>
                      <w:rFonts w:ascii="Arial" w:hAnsi="Arial" w:cs="Arial"/>
                      <w:szCs w:val="24"/>
                    </w:rPr>
                  </w:pPr>
                  <w:r>
                    <w:rPr>
                      <w:rFonts w:ascii="Arial" w:hAnsi="Arial" w:cs="Arial"/>
                      <w:szCs w:val="24"/>
                    </w:rPr>
                    <w:t>Inverness Tennis Academy</w:t>
                  </w:r>
                </w:p>
                <w:p w:rsidR="00134BD7" w:rsidRDefault="00134BD7" w:rsidP="0076469D">
                  <w:pPr>
                    <w:rPr>
                      <w:rFonts w:ascii="Arial" w:hAnsi="Arial" w:cs="Arial"/>
                      <w:szCs w:val="24"/>
                    </w:rPr>
                  </w:pPr>
                </w:p>
              </w:tc>
              <w:tc>
                <w:tcPr>
                  <w:tcW w:w="2461" w:type="dxa"/>
                </w:tcPr>
                <w:p w:rsidR="00134BD7" w:rsidRDefault="00134BD7" w:rsidP="0076469D">
                  <w:pPr>
                    <w:rPr>
                      <w:rFonts w:ascii="Arial" w:hAnsi="Arial" w:cs="Arial"/>
                      <w:szCs w:val="24"/>
                    </w:rPr>
                  </w:pPr>
                  <w:r>
                    <w:rPr>
                      <w:rFonts w:ascii="Arial" w:hAnsi="Arial" w:cs="Arial"/>
                      <w:szCs w:val="24"/>
                    </w:rPr>
                    <w:t>Facility Management Services at Bellfield Park</w:t>
                  </w:r>
                </w:p>
              </w:tc>
              <w:tc>
                <w:tcPr>
                  <w:tcW w:w="2126" w:type="dxa"/>
                </w:tcPr>
                <w:p w:rsidR="00134BD7" w:rsidRPr="00AC7F09" w:rsidRDefault="00134BD7" w:rsidP="0076469D">
                  <w:pPr>
                    <w:rPr>
                      <w:rFonts w:ascii="Arial" w:hAnsi="Arial" w:cs="Arial"/>
                      <w:szCs w:val="24"/>
                    </w:rPr>
                  </w:pPr>
                  <w:r>
                    <w:rPr>
                      <w:rFonts w:ascii="Arial" w:hAnsi="Arial" w:cs="Arial"/>
                      <w:szCs w:val="24"/>
                    </w:rPr>
                    <w:t>Apr 19-Mar 24</w:t>
                  </w:r>
                </w:p>
              </w:tc>
              <w:tc>
                <w:tcPr>
                  <w:tcW w:w="1725" w:type="dxa"/>
                </w:tcPr>
                <w:p w:rsidR="00134BD7" w:rsidRDefault="00134BD7" w:rsidP="0076469D">
                  <w:pPr>
                    <w:rPr>
                      <w:rFonts w:ascii="Arial" w:hAnsi="Arial" w:cs="Arial"/>
                      <w:szCs w:val="24"/>
                    </w:rPr>
                  </w:pPr>
                  <w:r>
                    <w:rPr>
                      <w:rFonts w:ascii="Arial" w:hAnsi="Arial" w:cs="Arial"/>
                      <w:szCs w:val="24"/>
                    </w:rPr>
                    <w:t>£25K</w:t>
                  </w:r>
                </w:p>
              </w:tc>
            </w:tr>
          </w:tbl>
          <w:p w:rsidR="00CE3603" w:rsidRPr="005F7CEC" w:rsidRDefault="00CE3603" w:rsidP="00C87414">
            <w:pPr>
              <w:autoSpaceDE w:val="0"/>
              <w:autoSpaceDN w:val="0"/>
              <w:adjustRightInd w:val="0"/>
              <w:jc w:val="both"/>
              <w:rPr>
                <w:rFonts w:ascii="Arial" w:hAnsi="Arial" w:cs="Arial"/>
              </w:rPr>
            </w:pPr>
          </w:p>
        </w:tc>
      </w:tr>
      <w:tr w:rsidR="00C51EA6" w:rsidRPr="009B0904" w:rsidTr="00084CE4">
        <w:trPr>
          <w:trHeight w:val="570"/>
        </w:trPr>
        <w:tc>
          <w:tcPr>
            <w:tcW w:w="817" w:type="dxa"/>
          </w:tcPr>
          <w:p w:rsidR="00E33C78" w:rsidRDefault="00E33C78" w:rsidP="00590C36">
            <w:pPr>
              <w:autoSpaceDE w:val="0"/>
              <w:autoSpaceDN w:val="0"/>
              <w:adjustRightInd w:val="0"/>
              <w:rPr>
                <w:rFonts w:ascii="Arial" w:hAnsi="Arial" w:cs="Arial"/>
                <w:b/>
              </w:rPr>
            </w:pPr>
          </w:p>
          <w:p w:rsidR="00E33C78" w:rsidRDefault="00E33C78" w:rsidP="00590C36">
            <w:pPr>
              <w:autoSpaceDE w:val="0"/>
              <w:autoSpaceDN w:val="0"/>
              <w:adjustRightInd w:val="0"/>
              <w:rPr>
                <w:rFonts w:ascii="Arial" w:hAnsi="Arial" w:cs="Arial"/>
                <w:b/>
              </w:rPr>
            </w:pPr>
          </w:p>
          <w:p w:rsidR="00C51EA6" w:rsidRDefault="00C51EA6" w:rsidP="00590C36">
            <w:pPr>
              <w:autoSpaceDE w:val="0"/>
              <w:autoSpaceDN w:val="0"/>
              <w:adjustRightInd w:val="0"/>
              <w:rPr>
                <w:rFonts w:ascii="Arial" w:hAnsi="Arial" w:cs="Arial"/>
                <w:b/>
              </w:rPr>
            </w:pPr>
            <w:r>
              <w:rPr>
                <w:rFonts w:ascii="Arial" w:hAnsi="Arial" w:cs="Arial"/>
                <w:b/>
              </w:rPr>
              <w:lastRenderedPageBreak/>
              <w:t>8.</w:t>
            </w:r>
          </w:p>
        </w:tc>
        <w:tc>
          <w:tcPr>
            <w:tcW w:w="8647" w:type="dxa"/>
          </w:tcPr>
          <w:p w:rsidR="00E33C78" w:rsidRDefault="00E33C78" w:rsidP="00F60F83">
            <w:pPr>
              <w:autoSpaceDE w:val="0"/>
              <w:autoSpaceDN w:val="0"/>
              <w:adjustRightInd w:val="0"/>
              <w:jc w:val="both"/>
              <w:rPr>
                <w:rFonts w:ascii="Arial" w:hAnsi="Arial" w:cs="Arial"/>
                <w:b/>
              </w:rPr>
            </w:pPr>
          </w:p>
          <w:p w:rsidR="00E33C78" w:rsidRDefault="00E33C78" w:rsidP="00F60F83">
            <w:pPr>
              <w:autoSpaceDE w:val="0"/>
              <w:autoSpaceDN w:val="0"/>
              <w:adjustRightInd w:val="0"/>
              <w:jc w:val="both"/>
              <w:rPr>
                <w:rFonts w:ascii="Arial" w:hAnsi="Arial" w:cs="Arial"/>
                <w:b/>
              </w:rPr>
            </w:pPr>
          </w:p>
          <w:p w:rsidR="00C51EA6" w:rsidRDefault="00C51EA6" w:rsidP="00F60F83">
            <w:pPr>
              <w:autoSpaceDE w:val="0"/>
              <w:autoSpaceDN w:val="0"/>
              <w:adjustRightInd w:val="0"/>
              <w:jc w:val="both"/>
              <w:rPr>
                <w:rFonts w:ascii="Arial" w:hAnsi="Arial" w:cs="Arial"/>
                <w:b/>
              </w:rPr>
            </w:pPr>
            <w:r>
              <w:rPr>
                <w:rFonts w:ascii="Arial" w:hAnsi="Arial" w:cs="Arial"/>
                <w:b/>
              </w:rPr>
              <w:lastRenderedPageBreak/>
              <w:t>Policy Review</w:t>
            </w:r>
          </w:p>
        </w:tc>
      </w:tr>
      <w:tr w:rsidR="008B67F1" w:rsidRPr="009B0904" w:rsidTr="00084CE4">
        <w:trPr>
          <w:trHeight w:val="570"/>
        </w:trPr>
        <w:tc>
          <w:tcPr>
            <w:tcW w:w="817" w:type="dxa"/>
          </w:tcPr>
          <w:p w:rsidR="008B67F1" w:rsidRPr="008B67F1" w:rsidRDefault="008B67F1" w:rsidP="00590C36">
            <w:pPr>
              <w:autoSpaceDE w:val="0"/>
              <w:autoSpaceDN w:val="0"/>
              <w:adjustRightInd w:val="0"/>
              <w:rPr>
                <w:rFonts w:ascii="Arial" w:hAnsi="Arial" w:cs="Arial"/>
              </w:rPr>
            </w:pPr>
            <w:r>
              <w:rPr>
                <w:rFonts w:ascii="Arial" w:hAnsi="Arial" w:cs="Arial"/>
              </w:rPr>
              <w:lastRenderedPageBreak/>
              <w:t>8.1</w:t>
            </w:r>
          </w:p>
        </w:tc>
        <w:tc>
          <w:tcPr>
            <w:tcW w:w="8647" w:type="dxa"/>
          </w:tcPr>
          <w:p w:rsidR="008B67F1" w:rsidRPr="001C29E2" w:rsidRDefault="008B67F1" w:rsidP="008B67F1">
            <w:pPr>
              <w:jc w:val="both"/>
              <w:rPr>
                <w:rFonts w:ascii="Arial" w:hAnsi="Arial" w:cs="Arial"/>
                <w:szCs w:val="24"/>
              </w:rPr>
            </w:pPr>
            <w:r w:rsidRPr="001C29E2">
              <w:rPr>
                <w:rFonts w:ascii="Arial" w:hAnsi="Arial" w:cs="Arial"/>
                <w:szCs w:val="24"/>
              </w:rPr>
              <w:t xml:space="preserve">The </w:t>
            </w:r>
            <w:r>
              <w:rPr>
                <w:rFonts w:ascii="Arial" w:hAnsi="Arial" w:cs="Arial"/>
                <w:szCs w:val="24"/>
              </w:rPr>
              <w:t>Anti Bribery policy has been considered in line with the review schedule with no changes required at this time.</w:t>
            </w:r>
          </w:p>
          <w:p w:rsidR="008B67F1" w:rsidRDefault="008B67F1" w:rsidP="00F60F83">
            <w:pPr>
              <w:autoSpaceDE w:val="0"/>
              <w:autoSpaceDN w:val="0"/>
              <w:adjustRightInd w:val="0"/>
              <w:jc w:val="both"/>
              <w:rPr>
                <w:rFonts w:ascii="Arial" w:hAnsi="Arial" w:cs="Arial"/>
                <w:b/>
              </w:rPr>
            </w:pPr>
          </w:p>
        </w:tc>
      </w:tr>
      <w:tr w:rsidR="00066624" w:rsidRPr="009B0904" w:rsidTr="00084CE4">
        <w:trPr>
          <w:trHeight w:val="570"/>
        </w:trPr>
        <w:tc>
          <w:tcPr>
            <w:tcW w:w="817" w:type="dxa"/>
          </w:tcPr>
          <w:p w:rsidR="00066624" w:rsidRPr="005F7CEC" w:rsidRDefault="00177CE5" w:rsidP="00590C36">
            <w:pPr>
              <w:autoSpaceDE w:val="0"/>
              <w:autoSpaceDN w:val="0"/>
              <w:adjustRightInd w:val="0"/>
              <w:rPr>
                <w:rFonts w:ascii="Arial" w:hAnsi="Arial" w:cs="Arial"/>
                <w:b/>
              </w:rPr>
            </w:pPr>
            <w:r>
              <w:rPr>
                <w:rFonts w:ascii="Arial" w:hAnsi="Arial" w:cs="Arial"/>
                <w:b/>
              </w:rPr>
              <w:t>9</w:t>
            </w:r>
            <w:r w:rsidR="00066624">
              <w:rPr>
                <w:rFonts w:ascii="Arial" w:hAnsi="Arial" w:cs="Arial"/>
                <w:b/>
              </w:rPr>
              <w:t>.</w:t>
            </w:r>
          </w:p>
        </w:tc>
        <w:tc>
          <w:tcPr>
            <w:tcW w:w="8647" w:type="dxa"/>
          </w:tcPr>
          <w:p w:rsidR="00066624" w:rsidRPr="005F7CEC" w:rsidRDefault="00066624" w:rsidP="00F60F83">
            <w:pPr>
              <w:autoSpaceDE w:val="0"/>
              <w:autoSpaceDN w:val="0"/>
              <w:adjustRightInd w:val="0"/>
              <w:jc w:val="both"/>
              <w:rPr>
                <w:rFonts w:ascii="Arial" w:hAnsi="Arial" w:cs="Arial"/>
                <w:b/>
              </w:rPr>
            </w:pPr>
            <w:r>
              <w:rPr>
                <w:rFonts w:ascii="Arial" w:hAnsi="Arial" w:cs="Arial"/>
                <w:b/>
              </w:rPr>
              <w:t>Implications</w:t>
            </w:r>
          </w:p>
        </w:tc>
      </w:tr>
      <w:tr w:rsidR="00066624" w:rsidRPr="009B0904" w:rsidTr="00084CE4">
        <w:trPr>
          <w:trHeight w:val="570"/>
        </w:trPr>
        <w:tc>
          <w:tcPr>
            <w:tcW w:w="817" w:type="dxa"/>
          </w:tcPr>
          <w:p w:rsidR="00066624" w:rsidRDefault="00177CE5" w:rsidP="00590C36">
            <w:pPr>
              <w:autoSpaceDE w:val="0"/>
              <w:autoSpaceDN w:val="0"/>
              <w:adjustRightInd w:val="0"/>
              <w:rPr>
                <w:rFonts w:ascii="Arial" w:hAnsi="Arial" w:cs="Arial"/>
              </w:rPr>
            </w:pPr>
            <w:r>
              <w:rPr>
                <w:rFonts w:ascii="Arial" w:hAnsi="Arial" w:cs="Arial"/>
              </w:rPr>
              <w:t>9.1</w:t>
            </w:r>
          </w:p>
          <w:p w:rsidR="00066624" w:rsidRDefault="00066624" w:rsidP="00590C36">
            <w:pPr>
              <w:autoSpaceDE w:val="0"/>
              <w:autoSpaceDN w:val="0"/>
              <w:adjustRightInd w:val="0"/>
              <w:rPr>
                <w:rFonts w:ascii="Arial" w:hAnsi="Arial" w:cs="Arial"/>
              </w:rPr>
            </w:pPr>
          </w:p>
          <w:p w:rsidR="00066624" w:rsidRDefault="00066624" w:rsidP="00590C36">
            <w:pPr>
              <w:autoSpaceDE w:val="0"/>
              <w:autoSpaceDN w:val="0"/>
              <w:adjustRightInd w:val="0"/>
              <w:rPr>
                <w:rFonts w:ascii="Arial" w:hAnsi="Arial" w:cs="Arial"/>
              </w:rPr>
            </w:pPr>
          </w:p>
          <w:p w:rsidR="00FA0130" w:rsidRDefault="00FA0130" w:rsidP="00590C36">
            <w:pPr>
              <w:autoSpaceDE w:val="0"/>
              <w:autoSpaceDN w:val="0"/>
              <w:adjustRightInd w:val="0"/>
              <w:rPr>
                <w:rFonts w:ascii="Arial" w:hAnsi="Arial" w:cs="Arial"/>
              </w:rPr>
            </w:pPr>
          </w:p>
          <w:p w:rsidR="00066624" w:rsidRDefault="00177CE5" w:rsidP="00590C36">
            <w:pPr>
              <w:autoSpaceDE w:val="0"/>
              <w:autoSpaceDN w:val="0"/>
              <w:adjustRightInd w:val="0"/>
              <w:rPr>
                <w:rFonts w:ascii="Arial" w:hAnsi="Arial" w:cs="Arial"/>
              </w:rPr>
            </w:pPr>
            <w:r>
              <w:rPr>
                <w:rFonts w:ascii="Arial" w:hAnsi="Arial" w:cs="Arial"/>
              </w:rPr>
              <w:t>9</w:t>
            </w:r>
            <w:r w:rsidR="00066624">
              <w:rPr>
                <w:rFonts w:ascii="Arial" w:hAnsi="Arial" w:cs="Arial"/>
              </w:rPr>
              <w:t>.2</w:t>
            </w:r>
          </w:p>
          <w:p w:rsidR="00066624" w:rsidRDefault="00066624" w:rsidP="00590C36">
            <w:pPr>
              <w:autoSpaceDE w:val="0"/>
              <w:autoSpaceDN w:val="0"/>
              <w:adjustRightInd w:val="0"/>
              <w:rPr>
                <w:rFonts w:ascii="Arial" w:hAnsi="Arial" w:cs="Arial"/>
              </w:rPr>
            </w:pPr>
          </w:p>
          <w:p w:rsidR="00066624" w:rsidRDefault="00066624" w:rsidP="00590C36">
            <w:pPr>
              <w:autoSpaceDE w:val="0"/>
              <w:autoSpaceDN w:val="0"/>
              <w:adjustRightInd w:val="0"/>
              <w:rPr>
                <w:rFonts w:ascii="Arial" w:hAnsi="Arial" w:cs="Arial"/>
              </w:rPr>
            </w:pPr>
          </w:p>
          <w:p w:rsidR="00066624" w:rsidRPr="00066624" w:rsidRDefault="00177CE5" w:rsidP="00590C36">
            <w:pPr>
              <w:autoSpaceDE w:val="0"/>
              <w:autoSpaceDN w:val="0"/>
              <w:adjustRightInd w:val="0"/>
              <w:rPr>
                <w:rFonts w:ascii="Arial" w:hAnsi="Arial" w:cs="Arial"/>
              </w:rPr>
            </w:pPr>
            <w:r>
              <w:rPr>
                <w:rFonts w:ascii="Arial" w:hAnsi="Arial" w:cs="Arial"/>
              </w:rPr>
              <w:t>9</w:t>
            </w:r>
            <w:r w:rsidR="00066624">
              <w:rPr>
                <w:rFonts w:ascii="Arial" w:hAnsi="Arial" w:cs="Arial"/>
              </w:rPr>
              <w:t>.3</w:t>
            </w:r>
          </w:p>
        </w:tc>
        <w:tc>
          <w:tcPr>
            <w:tcW w:w="8647" w:type="dxa"/>
          </w:tcPr>
          <w:p w:rsidR="00066624" w:rsidRPr="00066624" w:rsidRDefault="00066624" w:rsidP="00066624">
            <w:pPr>
              <w:jc w:val="both"/>
              <w:rPr>
                <w:rFonts w:ascii="Arial" w:eastAsia="Calibri" w:hAnsi="Arial" w:cs="Arial"/>
                <w:szCs w:val="24"/>
                <w:lang w:eastAsia="en-US"/>
              </w:rPr>
            </w:pPr>
            <w:r w:rsidRPr="00066624">
              <w:rPr>
                <w:rFonts w:ascii="Arial" w:eastAsia="Calibri" w:hAnsi="Arial" w:cs="Arial"/>
                <w:szCs w:val="24"/>
                <w:lang w:eastAsia="en-US"/>
              </w:rPr>
              <w:t xml:space="preserve">Resource Implications – there are no new resource implications associated with the recommendations of this report. </w:t>
            </w:r>
          </w:p>
          <w:p w:rsidR="00066624" w:rsidRDefault="00066624" w:rsidP="00F60F83">
            <w:pPr>
              <w:autoSpaceDE w:val="0"/>
              <w:autoSpaceDN w:val="0"/>
              <w:adjustRightInd w:val="0"/>
              <w:jc w:val="both"/>
              <w:rPr>
                <w:rFonts w:ascii="Arial" w:hAnsi="Arial" w:cs="Arial"/>
                <w:b/>
              </w:rPr>
            </w:pPr>
          </w:p>
          <w:p w:rsidR="00FA0130" w:rsidRDefault="00FA0130" w:rsidP="00F60F83">
            <w:pPr>
              <w:autoSpaceDE w:val="0"/>
              <w:autoSpaceDN w:val="0"/>
              <w:adjustRightInd w:val="0"/>
              <w:jc w:val="both"/>
              <w:rPr>
                <w:rFonts w:ascii="Arial" w:hAnsi="Arial" w:cs="Arial"/>
                <w:b/>
              </w:rPr>
            </w:pPr>
          </w:p>
          <w:p w:rsidR="00066624" w:rsidRPr="00066624" w:rsidRDefault="00066624" w:rsidP="00066624">
            <w:pPr>
              <w:jc w:val="both"/>
              <w:rPr>
                <w:rFonts w:ascii="Arial" w:eastAsia="Calibri" w:hAnsi="Arial" w:cs="Arial"/>
                <w:szCs w:val="24"/>
                <w:lang w:eastAsia="en-US"/>
              </w:rPr>
            </w:pPr>
            <w:r w:rsidRPr="00066624">
              <w:rPr>
                <w:rFonts w:ascii="Arial" w:eastAsia="Calibri" w:hAnsi="Arial" w:cs="Arial"/>
                <w:szCs w:val="24"/>
                <w:lang w:eastAsia="en-US"/>
              </w:rPr>
              <w:t>Legal Implications – there are no new legal implications associated with the recommendations of this report.</w:t>
            </w:r>
          </w:p>
          <w:p w:rsidR="00066624" w:rsidRDefault="00066624" w:rsidP="00F60F83">
            <w:pPr>
              <w:autoSpaceDE w:val="0"/>
              <w:autoSpaceDN w:val="0"/>
              <w:adjustRightInd w:val="0"/>
              <w:jc w:val="both"/>
              <w:rPr>
                <w:rFonts w:ascii="Arial" w:hAnsi="Arial" w:cs="Arial"/>
                <w:b/>
              </w:rPr>
            </w:pPr>
          </w:p>
          <w:p w:rsidR="00066624" w:rsidRDefault="00066624" w:rsidP="00F60F83">
            <w:pPr>
              <w:autoSpaceDE w:val="0"/>
              <w:autoSpaceDN w:val="0"/>
              <w:adjustRightInd w:val="0"/>
              <w:jc w:val="both"/>
              <w:rPr>
                <w:rFonts w:ascii="Arial" w:hAnsi="Arial" w:cs="Arial"/>
                <w:szCs w:val="24"/>
              </w:rPr>
            </w:pPr>
            <w:r w:rsidRPr="00266AC3">
              <w:rPr>
                <w:rFonts w:ascii="Arial" w:hAnsi="Arial" w:cs="Arial"/>
                <w:szCs w:val="24"/>
              </w:rPr>
              <w:t xml:space="preserve">Risk Implications </w:t>
            </w:r>
            <w:r>
              <w:rPr>
                <w:rFonts w:ascii="Arial" w:hAnsi="Arial" w:cs="Arial"/>
                <w:szCs w:val="24"/>
              </w:rPr>
              <w:t>–</w:t>
            </w:r>
            <w:r w:rsidRPr="00266AC3">
              <w:rPr>
                <w:rFonts w:ascii="Arial" w:hAnsi="Arial" w:cs="Arial"/>
                <w:szCs w:val="24"/>
              </w:rPr>
              <w:t xml:space="preserve"> </w:t>
            </w:r>
            <w:r w:rsidRPr="009E2AFE">
              <w:rPr>
                <w:rFonts w:ascii="Arial" w:hAnsi="Arial" w:cs="Arial"/>
                <w:szCs w:val="24"/>
              </w:rPr>
              <w:t>the year end position remains a best estimate subject to Audit.</w:t>
            </w:r>
            <w:r>
              <w:rPr>
                <w:rFonts w:ascii="Arial" w:hAnsi="Arial" w:cs="Arial"/>
                <w:szCs w:val="24"/>
              </w:rPr>
              <w:t xml:space="preserve">  </w:t>
            </w:r>
          </w:p>
          <w:p w:rsidR="00066624" w:rsidRDefault="00066624" w:rsidP="00F60F83">
            <w:pPr>
              <w:autoSpaceDE w:val="0"/>
              <w:autoSpaceDN w:val="0"/>
              <w:adjustRightInd w:val="0"/>
              <w:jc w:val="both"/>
              <w:rPr>
                <w:rFonts w:ascii="Arial" w:hAnsi="Arial" w:cs="Arial"/>
                <w:b/>
              </w:rPr>
            </w:pPr>
          </w:p>
        </w:tc>
      </w:tr>
      <w:tr w:rsidR="00037F60" w:rsidRPr="0089449E" w:rsidTr="00BA5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4" w:type="dxa"/>
            <w:gridSpan w:val="2"/>
          </w:tcPr>
          <w:p w:rsidR="00037F60" w:rsidRPr="0089449E" w:rsidRDefault="00037F60" w:rsidP="00BA5464">
            <w:pPr>
              <w:pStyle w:val="Heading2"/>
              <w:jc w:val="both"/>
              <w:rPr>
                <w:rFonts w:ascii="Arial" w:hAnsi="Arial" w:cs="Arial"/>
                <w:b/>
                <w:szCs w:val="24"/>
                <w:u w:val="none"/>
              </w:rPr>
            </w:pPr>
            <w:r>
              <w:rPr>
                <w:rFonts w:ascii="Arial" w:hAnsi="Arial" w:cs="Arial"/>
                <w:b/>
                <w:szCs w:val="24"/>
                <w:u w:val="none"/>
              </w:rPr>
              <w:t>Recommendations</w:t>
            </w:r>
          </w:p>
          <w:p w:rsidR="00037F60" w:rsidRDefault="00037F60" w:rsidP="00876702">
            <w:pPr>
              <w:jc w:val="both"/>
              <w:rPr>
                <w:rFonts w:ascii="Arial" w:hAnsi="Arial" w:cs="Arial"/>
                <w:szCs w:val="24"/>
              </w:rPr>
            </w:pPr>
          </w:p>
          <w:p w:rsidR="00FA0130" w:rsidRDefault="00FA0130" w:rsidP="00FA0130">
            <w:pPr>
              <w:jc w:val="both"/>
              <w:rPr>
                <w:rFonts w:ascii="Arial" w:hAnsi="Arial" w:cs="Arial"/>
              </w:rPr>
            </w:pPr>
            <w:r>
              <w:rPr>
                <w:rFonts w:ascii="Arial" w:hAnsi="Arial" w:cs="Arial"/>
              </w:rPr>
              <w:t>It is recommended that Directors note:</w:t>
            </w:r>
          </w:p>
          <w:p w:rsidR="00FA0130" w:rsidRDefault="00FA0130" w:rsidP="00FA0130">
            <w:pPr>
              <w:jc w:val="both"/>
              <w:rPr>
                <w:rFonts w:ascii="Arial" w:hAnsi="Arial" w:cs="Arial"/>
              </w:rPr>
            </w:pPr>
          </w:p>
          <w:p w:rsidR="00FA0130" w:rsidRPr="00226A24" w:rsidRDefault="00FA0130" w:rsidP="00FA0130">
            <w:pPr>
              <w:pStyle w:val="ListParagraph"/>
              <w:numPr>
                <w:ilvl w:val="0"/>
                <w:numId w:val="40"/>
              </w:numPr>
              <w:spacing w:line="240" w:lineRule="auto"/>
              <w:ind w:left="567" w:hanging="283"/>
              <w:jc w:val="both"/>
              <w:rPr>
                <w:rFonts w:ascii="Arial" w:hAnsi="Arial" w:cs="Arial"/>
                <w:sz w:val="24"/>
                <w:szCs w:val="24"/>
              </w:rPr>
            </w:pPr>
            <w:r w:rsidRPr="00226A24">
              <w:rPr>
                <w:rFonts w:ascii="Arial" w:hAnsi="Arial" w:cs="Arial"/>
                <w:sz w:val="24"/>
                <w:szCs w:val="24"/>
              </w:rPr>
              <w:t xml:space="preserve">the current financial position of High Life Highland as detailed in </w:t>
            </w:r>
            <w:r w:rsidRPr="00226A24">
              <w:rPr>
                <w:rFonts w:ascii="Arial" w:hAnsi="Arial" w:cs="Arial"/>
                <w:b/>
                <w:sz w:val="24"/>
                <w:szCs w:val="24"/>
              </w:rPr>
              <w:t>Appendix A;</w:t>
            </w:r>
          </w:p>
          <w:p w:rsidR="00FA0130" w:rsidRPr="00226A24" w:rsidRDefault="00FA0130" w:rsidP="00FA0130">
            <w:pPr>
              <w:pStyle w:val="ListParagraph"/>
              <w:numPr>
                <w:ilvl w:val="0"/>
                <w:numId w:val="40"/>
              </w:numPr>
              <w:spacing w:line="240" w:lineRule="auto"/>
              <w:ind w:left="567" w:hanging="283"/>
              <w:jc w:val="both"/>
              <w:rPr>
                <w:rFonts w:ascii="Arial" w:hAnsi="Arial" w:cs="Arial"/>
                <w:sz w:val="24"/>
                <w:szCs w:val="24"/>
              </w:rPr>
            </w:pPr>
            <w:r w:rsidRPr="00226A24">
              <w:rPr>
                <w:rFonts w:ascii="Arial" w:hAnsi="Arial" w:cs="Arial"/>
                <w:sz w:val="24"/>
                <w:szCs w:val="24"/>
              </w:rPr>
              <w:t xml:space="preserve">the financial results for the </w:t>
            </w:r>
            <w:r>
              <w:rPr>
                <w:rFonts w:ascii="Arial" w:hAnsi="Arial" w:cs="Arial"/>
                <w:sz w:val="24"/>
                <w:szCs w:val="24"/>
              </w:rPr>
              <w:t xml:space="preserve">10 </w:t>
            </w:r>
            <w:r w:rsidRPr="00226A24">
              <w:rPr>
                <w:rFonts w:ascii="Arial" w:hAnsi="Arial" w:cs="Arial"/>
                <w:sz w:val="24"/>
                <w:szCs w:val="24"/>
              </w:rPr>
              <w:t xml:space="preserve">months to </w:t>
            </w:r>
            <w:r>
              <w:rPr>
                <w:rFonts w:ascii="Arial" w:hAnsi="Arial" w:cs="Arial"/>
                <w:sz w:val="24"/>
                <w:szCs w:val="24"/>
              </w:rPr>
              <w:t>January 2019</w:t>
            </w:r>
            <w:r w:rsidRPr="00226A24">
              <w:rPr>
                <w:rFonts w:ascii="Arial" w:hAnsi="Arial" w:cs="Arial"/>
                <w:sz w:val="24"/>
                <w:szCs w:val="24"/>
              </w:rPr>
              <w:t xml:space="preserve"> report a </w:t>
            </w:r>
            <w:r>
              <w:rPr>
                <w:rFonts w:ascii="Arial" w:hAnsi="Arial" w:cs="Arial"/>
                <w:sz w:val="24"/>
                <w:szCs w:val="24"/>
              </w:rPr>
              <w:t>positive variance to budget o</w:t>
            </w:r>
            <w:r w:rsidRPr="00226A24">
              <w:rPr>
                <w:rFonts w:ascii="Arial" w:hAnsi="Arial" w:cs="Arial"/>
                <w:sz w:val="24"/>
                <w:szCs w:val="24"/>
              </w:rPr>
              <w:t>f £</w:t>
            </w:r>
            <w:r>
              <w:rPr>
                <w:rFonts w:ascii="Arial" w:hAnsi="Arial" w:cs="Arial"/>
                <w:sz w:val="24"/>
                <w:szCs w:val="24"/>
              </w:rPr>
              <w:t>70K</w:t>
            </w:r>
            <w:r w:rsidRPr="00226A24">
              <w:rPr>
                <w:rFonts w:ascii="Arial" w:hAnsi="Arial" w:cs="Arial"/>
                <w:sz w:val="24"/>
                <w:szCs w:val="24"/>
              </w:rPr>
              <w:t>;</w:t>
            </w:r>
          </w:p>
          <w:p w:rsidR="00FA0130" w:rsidRPr="00494A2F" w:rsidRDefault="00FA0130" w:rsidP="00FA0130">
            <w:pPr>
              <w:pStyle w:val="ListParagraph"/>
              <w:numPr>
                <w:ilvl w:val="0"/>
                <w:numId w:val="40"/>
              </w:numPr>
              <w:spacing w:line="240" w:lineRule="auto"/>
              <w:ind w:left="567" w:hanging="283"/>
              <w:jc w:val="both"/>
              <w:rPr>
                <w:rFonts w:ascii="Arial" w:hAnsi="Arial" w:cs="Arial"/>
                <w:szCs w:val="24"/>
              </w:rPr>
            </w:pPr>
            <w:r w:rsidRPr="00226A24">
              <w:rPr>
                <w:rFonts w:ascii="Arial" w:hAnsi="Arial" w:cs="Arial"/>
                <w:sz w:val="24"/>
                <w:szCs w:val="24"/>
              </w:rPr>
              <w:t xml:space="preserve">the projected final out-turn for the year </w:t>
            </w:r>
            <w:r>
              <w:rPr>
                <w:rFonts w:ascii="Arial" w:hAnsi="Arial" w:cs="Arial"/>
                <w:sz w:val="24"/>
                <w:szCs w:val="24"/>
              </w:rPr>
              <w:t xml:space="preserve">is a surplus to budget of </w:t>
            </w:r>
            <w:r w:rsidRPr="00226A24">
              <w:rPr>
                <w:rFonts w:ascii="Arial" w:hAnsi="Arial" w:cs="Arial"/>
                <w:sz w:val="24"/>
                <w:szCs w:val="24"/>
              </w:rPr>
              <w:t>£</w:t>
            </w:r>
            <w:r>
              <w:rPr>
                <w:rFonts w:ascii="Arial" w:hAnsi="Arial" w:cs="Arial"/>
                <w:sz w:val="24"/>
                <w:szCs w:val="24"/>
              </w:rPr>
              <w:t>87</w:t>
            </w:r>
            <w:r w:rsidRPr="00226A24">
              <w:rPr>
                <w:rFonts w:ascii="Arial" w:hAnsi="Arial" w:cs="Arial"/>
                <w:sz w:val="24"/>
                <w:szCs w:val="24"/>
              </w:rPr>
              <w:t xml:space="preserve">K; </w:t>
            </w:r>
          </w:p>
          <w:p w:rsidR="00FA0130" w:rsidRDefault="00FA0130" w:rsidP="00FA0130">
            <w:pPr>
              <w:pStyle w:val="ListParagraph"/>
              <w:numPr>
                <w:ilvl w:val="0"/>
                <w:numId w:val="40"/>
              </w:numPr>
              <w:spacing w:line="240" w:lineRule="auto"/>
              <w:ind w:left="567" w:hanging="283"/>
              <w:jc w:val="both"/>
              <w:rPr>
                <w:rFonts w:ascii="Arial" w:hAnsi="Arial" w:cs="Arial"/>
                <w:sz w:val="24"/>
                <w:szCs w:val="24"/>
              </w:rPr>
            </w:pPr>
            <w:r>
              <w:rPr>
                <w:rFonts w:ascii="Arial" w:hAnsi="Arial" w:cs="Arial"/>
                <w:sz w:val="24"/>
                <w:szCs w:val="24"/>
              </w:rPr>
              <w:t>there has been no breach of internal controls during financial year 2018/19;</w:t>
            </w:r>
          </w:p>
          <w:p w:rsidR="00FA0130" w:rsidRPr="0027613E" w:rsidRDefault="00FA0130" w:rsidP="00FA0130">
            <w:pPr>
              <w:pStyle w:val="ListParagraph"/>
              <w:numPr>
                <w:ilvl w:val="0"/>
                <w:numId w:val="40"/>
              </w:numPr>
              <w:spacing w:line="240" w:lineRule="auto"/>
              <w:ind w:left="567" w:hanging="283"/>
              <w:jc w:val="both"/>
              <w:rPr>
                <w:rFonts w:ascii="Arial" w:hAnsi="Arial" w:cs="Arial"/>
                <w:sz w:val="24"/>
                <w:szCs w:val="24"/>
              </w:rPr>
            </w:pPr>
            <w:r w:rsidRPr="0027613E">
              <w:rPr>
                <w:rFonts w:ascii="Arial" w:hAnsi="Arial" w:cs="Arial"/>
                <w:sz w:val="24"/>
                <w:szCs w:val="24"/>
              </w:rPr>
              <w:t>the update on the proposed workplace car parking levy</w:t>
            </w:r>
            <w:r>
              <w:rPr>
                <w:rFonts w:ascii="Arial" w:hAnsi="Arial" w:cs="Arial"/>
                <w:sz w:val="24"/>
                <w:szCs w:val="24"/>
              </w:rPr>
              <w:t>;</w:t>
            </w:r>
            <w:r w:rsidRPr="0027613E">
              <w:rPr>
                <w:rFonts w:ascii="Arial" w:hAnsi="Arial" w:cs="Arial"/>
                <w:sz w:val="24"/>
                <w:szCs w:val="24"/>
              </w:rPr>
              <w:t xml:space="preserve">    </w:t>
            </w:r>
          </w:p>
          <w:p w:rsidR="00FA0130" w:rsidRPr="0027613E" w:rsidRDefault="00FA0130" w:rsidP="00FA0130">
            <w:pPr>
              <w:pStyle w:val="ListParagraph"/>
              <w:numPr>
                <w:ilvl w:val="0"/>
                <w:numId w:val="40"/>
              </w:numPr>
              <w:spacing w:line="240" w:lineRule="auto"/>
              <w:ind w:left="567" w:hanging="283"/>
              <w:jc w:val="both"/>
              <w:rPr>
                <w:rFonts w:ascii="Arial" w:hAnsi="Arial" w:cs="Arial"/>
                <w:sz w:val="24"/>
                <w:szCs w:val="24"/>
              </w:rPr>
            </w:pPr>
            <w:r>
              <w:rPr>
                <w:rFonts w:ascii="Arial" w:hAnsi="Arial" w:cs="Arial"/>
                <w:sz w:val="24"/>
                <w:szCs w:val="24"/>
              </w:rPr>
              <w:t>the update on the staff pay award; and</w:t>
            </w:r>
          </w:p>
          <w:p w:rsidR="00FA0130" w:rsidRPr="0027613E" w:rsidRDefault="00FA0130" w:rsidP="00FA0130">
            <w:pPr>
              <w:pStyle w:val="ListParagraph"/>
              <w:numPr>
                <w:ilvl w:val="0"/>
                <w:numId w:val="40"/>
              </w:numPr>
              <w:spacing w:line="240" w:lineRule="auto"/>
              <w:ind w:left="567" w:hanging="283"/>
              <w:jc w:val="both"/>
              <w:rPr>
                <w:rFonts w:ascii="Arial" w:hAnsi="Arial" w:cs="Arial"/>
                <w:sz w:val="24"/>
                <w:szCs w:val="24"/>
              </w:rPr>
            </w:pPr>
            <w:proofErr w:type="gramStart"/>
            <w:r w:rsidRPr="0027613E">
              <w:rPr>
                <w:rFonts w:ascii="Arial" w:hAnsi="Arial" w:cs="Arial"/>
                <w:sz w:val="24"/>
                <w:szCs w:val="24"/>
              </w:rPr>
              <w:t>the</w:t>
            </w:r>
            <w:proofErr w:type="gramEnd"/>
            <w:r w:rsidRPr="0027613E">
              <w:rPr>
                <w:rFonts w:ascii="Arial" w:hAnsi="Arial" w:cs="Arial"/>
                <w:sz w:val="24"/>
                <w:szCs w:val="24"/>
              </w:rPr>
              <w:t xml:space="preserve"> award of contracts as detailed in </w:t>
            </w:r>
            <w:r w:rsidRPr="0027613E">
              <w:rPr>
                <w:rFonts w:ascii="Arial" w:hAnsi="Arial" w:cs="Arial"/>
                <w:b/>
                <w:sz w:val="24"/>
                <w:szCs w:val="24"/>
              </w:rPr>
              <w:t xml:space="preserve">paragraph </w:t>
            </w:r>
            <w:r>
              <w:rPr>
                <w:rFonts w:ascii="Arial" w:hAnsi="Arial" w:cs="Arial"/>
                <w:b/>
                <w:sz w:val="24"/>
                <w:szCs w:val="24"/>
              </w:rPr>
              <w:t>7</w:t>
            </w:r>
            <w:r w:rsidRPr="0027613E">
              <w:rPr>
                <w:rFonts w:ascii="Arial" w:hAnsi="Arial" w:cs="Arial"/>
                <w:b/>
                <w:sz w:val="24"/>
                <w:szCs w:val="24"/>
              </w:rPr>
              <w:t>.</w:t>
            </w:r>
            <w:r>
              <w:rPr>
                <w:rFonts w:ascii="Arial" w:hAnsi="Arial" w:cs="Arial"/>
                <w:b/>
                <w:sz w:val="24"/>
                <w:szCs w:val="24"/>
              </w:rPr>
              <w:t>1</w:t>
            </w:r>
            <w:r w:rsidRPr="0027613E">
              <w:rPr>
                <w:rFonts w:ascii="Arial" w:hAnsi="Arial" w:cs="Arial"/>
                <w:sz w:val="24"/>
                <w:szCs w:val="24"/>
              </w:rPr>
              <w:t>.</w:t>
            </w:r>
          </w:p>
          <w:p w:rsidR="00876702" w:rsidRPr="00FA0130" w:rsidRDefault="00876702" w:rsidP="00FA0130">
            <w:pPr>
              <w:jc w:val="both"/>
              <w:rPr>
                <w:rFonts w:ascii="Arial" w:hAnsi="Arial" w:cs="Arial"/>
                <w:szCs w:val="24"/>
              </w:rPr>
            </w:pPr>
          </w:p>
        </w:tc>
      </w:tr>
    </w:tbl>
    <w:p w:rsidR="0039450A" w:rsidRPr="009B0904" w:rsidRDefault="0039450A" w:rsidP="00532972">
      <w:pPr>
        <w:tabs>
          <w:tab w:val="left" w:pos="1701"/>
        </w:tabs>
        <w:rPr>
          <w:rFonts w:ascii="Arial" w:hAnsi="Arial" w:cs="Arial"/>
          <w:szCs w:val="24"/>
        </w:rPr>
      </w:pPr>
    </w:p>
    <w:p w:rsidR="0039450A" w:rsidRPr="009B0904" w:rsidRDefault="0039450A" w:rsidP="00532972">
      <w:pPr>
        <w:tabs>
          <w:tab w:val="left" w:pos="1701"/>
        </w:tabs>
        <w:rPr>
          <w:rFonts w:ascii="Arial" w:hAnsi="Arial" w:cs="Arial"/>
          <w:szCs w:val="24"/>
        </w:rPr>
      </w:pPr>
      <w:r w:rsidRPr="009B0904">
        <w:rPr>
          <w:rFonts w:ascii="Arial" w:hAnsi="Arial" w:cs="Arial"/>
          <w:szCs w:val="24"/>
        </w:rPr>
        <w:t>Designation:</w:t>
      </w:r>
      <w:r w:rsidR="0067538A" w:rsidRPr="009B0904">
        <w:rPr>
          <w:rFonts w:ascii="Arial" w:hAnsi="Arial" w:cs="Arial"/>
          <w:szCs w:val="24"/>
        </w:rPr>
        <w:tab/>
        <w:t>Chief Executive</w:t>
      </w:r>
    </w:p>
    <w:p w:rsidR="0039450A" w:rsidRPr="009B0904" w:rsidRDefault="0039450A" w:rsidP="00532972">
      <w:pPr>
        <w:tabs>
          <w:tab w:val="left" w:pos="1701"/>
        </w:tabs>
        <w:rPr>
          <w:rFonts w:ascii="Arial" w:hAnsi="Arial" w:cs="Arial"/>
          <w:szCs w:val="24"/>
        </w:rPr>
      </w:pPr>
    </w:p>
    <w:p w:rsidR="00655F80" w:rsidRPr="009B0904" w:rsidRDefault="00532972" w:rsidP="00532972">
      <w:pPr>
        <w:tabs>
          <w:tab w:val="left" w:pos="1701"/>
        </w:tabs>
        <w:rPr>
          <w:rFonts w:ascii="Arial" w:hAnsi="Arial" w:cs="Arial"/>
          <w:szCs w:val="24"/>
        </w:rPr>
      </w:pPr>
      <w:r>
        <w:rPr>
          <w:rFonts w:ascii="Arial" w:hAnsi="Arial" w:cs="Arial"/>
          <w:szCs w:val="24"/>
        </w:rPr>
        <w:t>Date:</w:t>
      </w:r>
      <w:r>
        <w:rPr>
          <w:rFonts w:ascii="Arial" w:hAnsi="Arial" w:cs="Arial"/>
          <w:szCs w:val="24"/>
        </w:rPr>
        <w:tab/>
      </w:r>
      <w:r w:rsidR="00104C06">
        <w:rPr>
          <w:rFonts w:ascii="Arial" w:hAnsi="Arial" w:cs="Arial"/>
          <w:szCs w:val="24"/>
        </w:rPr>
        <w:t>8</w:t>
      </w:r>
      <w:r w:rsidR="005210B8">
        <w:rPr>
          <w:rFonts w:ascii="Arial" w:hAnsi="Arial" w:cs="Arial"/>
          <w:szCs w:val="24"/>
        </w:rPr>
        <w:t xml:space="preserve"> March 201</w:t>
      </w:r>
      <w:r w:rsidR="00C87414">
        <w:rPr>
          <w:rFonts w:ascii="Arial" w:hAnsi="Arial" w:cs="Arial"/>
          <w:szCs w:val="24"/>
        </w:rPr>
        <w:t>9</w:t>
      </w:r>
    </w:p>
    <w:p w:rsidR="003E6B08" w:rsidRDefault="003E6B08">
      <w:pPr>
        <w:rPr>
          <w:rFonts w:ascii="Arial" w:hAnsi="Arial" w:cs="Arial"/>
          <w:szCs w:val="24"/>
        </w:rPr>
      </w:pPr>
    </w:p>
    <w:p w:rsidR="00F8451B" w:rsidRDefault="00F8451B">
      <w:pPr>
        <w:rPr>
          <w:rFonts w:ascii="Arial" w:hAnsi="Arial" w:cs="Arial"/>
          <w:szCs w:val="24"/>
        </w:rPr>
        <w:sectPr w:rsidR="00F8451B" w:rsidSect="00E33C78">
          <w:pgSz w:w="11906" w:h="16838"/>
          <w:pgMar w:top="567" w:right="1440" w:bottom="851" w:left="1440" w:header="720" w:footer="720" w:gutter="0"/>
          <w:cols w:space="720"/>
        </w:sectPr>
      </w:pPr>
    </w:p>
    <w:p w:rsidR="00290EB5" w:rsidRDefault="00290EB5" w:rsidP="00290EB5">
      <w:pPr>
        <w:rPr>
          <w:rFonts w:ascii="Arial" w:hAnsi="Arial" w:cs="Arial"/>
          <w:szCs w:val="24"/>
        </w:rPr>
      </w:pPr>
    </w:p>
    <w:p w:rsidR="00B50281" w:rsidRPr="00B50281" w:rsidRDefault="00B50281" w:rsidP="00B50281">
      <w:pPr>
        <w:spacing w:after="200" w:line="276" w:lineRule="auto"/>
        <w:rPr>
          <w:rFonts w:ascii="Arial" w:eastAsia="Calibri" w:hAnsi="Arial" w:cs="Arial"/>
          <w:b/>
          <w:szCs w:val="24"/>
          <w:lang w:eastAsia="en-US"/>
        </w:rPr>
      </w:pPr>
      <w:r w:rsidRPr="00B50281">
        <w:rPr>
          <w:rFonts w:ascii="Arial" w:eastAsia="Calibri" w:hAnsi="Arial" w:cs="Arial"/>
          <w:b/>
          <w:sz w:val="28"/>
          <w:szCs w:val="28"/>
          <w:lang w:eastAsia="en-US"/>
        </w:rPr>
        <w:t>Consolidated</w:t>
      </w:r>
      <w:r w:rsidRPr="00B50281">
        <w:rPr>
          <w:rFonts w:ascii="Arial" w:eastAsia="Calibri" w:hAnsi="Arial" w:cs="Arial"/>
          <w:sz w:val="28"/>
          <w:szCs w:val="28"/>
          <w:lang w:eastAsia="en-US"/>
        </w:rPr>
        <w:t xml:space="preserve"> </w:t>
      </w:r>
      <w:r w:rsidRPr="00B50281">
        <w:rPr>
          <w:rFonts w:ascii="Arial" w:eastAsia="Calibri" w:hAnsi="Arial" w:cs="Arial"/>
          <w:sz w:val="28"/>
          <w:szCs w:val="28"/>
          <w:lang w:eastAsia="en-US"/>
        </w:rPr>
        <w:tab/>
      </w:r>
      <w:r w:rsidRPr="00B50281">
        <w:rPr>
          <w:rFonts w:ascii="Arial" w:eastAsia="Calibri" w:hAnsi="Arial" w:cs="Arial"/>
          <w:b/>
          <w:sz w:val="28"/>
          <w:szCs w:val="28"/>
          <w:lang w:eastAsia="en-US"/>
        </w:rPr>
        <w:t>201</w:t>
      </w:r>
      <w:r w:rsidR="00461078">
        <w:rPr>
          <w:rFonts w:ascii="Arial" w:eastAsia="Calibri" w:hAnsi="Arial" w:cs="Arial"/>
          <w:b/>
          <w:sz w:val="28"/>
          <w:szCs w:val="28"/>
          <w:lang w:eastAsia="en-US"/>
        </w:rPr>
        <w:t>8</w:t>
      </w:r>
      <w:r w:rsidRPr="00B50281">
        <w:rPr>
          <w:rFonts w:ascii="Arial" w:eastAsia="Calibri" w:hAnsi="Arial" w:cs="Arial"/>
          <w:b/>
          <w:sz w:val="28"/>
          <w:szCs w:val="28"/>
          <w:lang w:eastAsia="en-US"/>
        </w:rPr>
        <w:t>/1</w:t>
      </w:r>
      <w:r w:rsidR="00461078">
        <w:rPr>
          <w:rFonts w:ascii="Arial" w:eastAsia="Calibri" w:hAnsi="Arial" w:cs="Arial"/>
          <w:b/>
          <w:sz w:val="28"/>
          <w:szCs w:val="28"/>
          <w:lang w:eastAsia="en-US"/>
        </w:rPr>
        <w:t>9</w:t>
      </w:r>
      <w:r w:rsidRPr="00B50281">
        <w:rPr>
          <w:rFonts w:ascii="Arial" w:eastAsia="Calibri" w:hAnsi="Arial" w:cs="Arial"/>
          <w:b/>
          <w:sz w:val="28"/>
          <w:szCs w:val="28"/>
          <w:lang w:eastAsia="en-US"/>
        </w:rPr>
        <w:t>: April 201</w:t>
      </w:r>
      <w:r w:rsidR="00461078">
        <w:rPr>
          <w:rFonts w:ascii="Arial" w:eastAsia="Calibri" w:hAnsi="Arial" w:cs="Arial"/>
          <w:b/>
          <w:sz w:val="28"/>
          <w:szCs w:val="28"/>
          <w:lang w:eastAsia="en-US"/>
        </w:rPr>
        <w:t>8</w:t>
      </w:r>
      <w:r w:rsidRPr="00B50281">
        <w:rPr>
          <w:rFonts w:ascii="Arial" w:eastAsia="Calibri" w:hAnsi="Arial" w:cs="Arial"/>
          <w:b/>
          <w:sz w:val="28"/>
          <w:szCs w:val="28"/>
          <w:lang w:eastAsia="en-US"/>
        </w:rPr>
        <w:t xml:space="preserve"> – January 201</w:t>
      </w:r>
      <w:r w:rsidR="00461078">
        <w:rPr>
          <w:rFonts w:ascii="Arial" w:eastAsia="Calibri" w:hAnsi="Arial" w:cs="Arial"/>
          <w:b/>
          <w:sz w:val="28"/>
          <w:szCs w:val="28"/>
          <w:lang w:eastAsia="en-US"/>
        </w:rPr>
        <w:t>9</w:t>
      </w:r>
      <w:r w:rsidRPr="00B50281">
        <w:rPr>
          <w:rFonts w:ascii="Arial" w:eastAsia="Calibri" w:hAnsi="Arial" w:cs="Arial"/>
          <w:szCs w:val="24"/>
          <w:lang w:eastAsia="en-US"/>
        </w:rPr>
        <w:tab/>
      </w:r>
      <w:r w:rsidRPr="00B50281">
        <w:rPr>
          <w:rFonts w:ascii="Arial" w:eastAsia="Calibri" w:hAnsi="Arial" w:cs="Arial"/>
          <w:szCs w:val="24"/>
          <w:lang w:eastAsia="en-US"/>
        </w:rPr>
        <w:tab/>
      </w:r>
      <w:r w:rsidRPr="00B50281">
        <w:rPr>
          <w:rFonts w:ascii="Arial" w:eastAsia="Calibri" w:hAnsi="Arial" w:cs="Arial"/>
          <w:szCs w:val="24"/>
          <w:lang w:eastAsia="en-US"/>
        </w:rPr>
        <w:tab/>
        <w:t xml:space="preserve">                                    </w:t>
      </w:r>
      <w:r w:rsidRPr="00B50281">
        <w:rPr>
          <w:rFonts w:ascii="Arial" w:eastAsia="Calibri" w:hAnsi="Arial" w:cs="Arial"/>
          <w:b/>
          <w:sz w:val="28"/>
          <w:szCs w:val="28"/>
          <w:lang w:eastAsia="en-US"/>
        </w:rPr>
        <w:t>APPENDIX A</w:t>
      </w:r>
      <w:r w:rsidRPr="00B50281">
        <w:rPr>
          <w:rFonts w:ascii="Arial" w:eastAsia="Calibri" w:hAnsi="Arial" w:cs="Arial"/>
          <w:szCs w:val="24"/>
          <w:lang w:eastAsia="en-US"/>
        </w:rPr>
        <w:tab/>
      </w:r>
      <w:r w:rsidRPr="00B50281">
        <w:rPr>
          <w:rFonts w:ascii="Arial" w:eastAsia="Calibri" w:hAnsi="Arial" w:cs="Arial"/>
          <w:b/>
          <w:szCs w:val="24"/>
          <w:lang w:eastAsia="en-US"/>
        </w:rPr>
        <w:t xml:space="preserve"> </w:t>
      </w:r>
    </w:p>
    <w:p w:rsidR="00B50281" w:rsidRPr="00B50281" w:rsidRDefault="00B50281" w:rsidP="00B50281">
      <w:pPr>
        <w:spacing w:after="200" w:line="276" w:lineRule="auto"/>
        <w:rPr>
          <w:rFonts w:ascii="Arial" w:eastAsia="Calibri" w:hAnsi="Arial" w:cs="Arial"/>
          <w:b/>
          <w:szCs w:val="24"/>
          <w:lang w:eastAsia="en-US"/>
        </w:rPr>
      </w:pPr>
    </w:p>
    <w:p w:rsidR="00B50281" w:rsidRPr="00B50281" w:rsidRDefault="00B50281" w:rsidP="00B50281">
      <w:pPr>
        <w:spacing w:after="200" w:line="276" w:lineRule="auto"/>
        <w:rPr>
          <w:rFonts w:ascii="Arial" w:eastAsia="Calibri" w:hAnsi="Arial" w:cs="Arial"/>
          <w:b/>
          <w:szCs w:val="24"/>
          <w:lang w:eastAsia="en-US"/>
        </w:rPr>
      </w:pPr>
    </w:p>
    <w:tbl>
      <w:tblPr>
        <w:tblW w:w="0" w:type="auto"/>
        <w:tblInd w:w="93" w:type="dxa"/>
        <w:tblLook w:val="04A0" w:firstRow="1" w:lastRow="0" w:firstColumn="1" w:lastColumn="0" w:noHBand="0" w:noVBand="1"/>
      </w:tblPr>
      <w:tblGrid>
        <w:gridCol w:w="2070"/>
        <w:gridCol w:w="1923"/>
        <w:gridCol w:w="1816"/>
        <w:gridCol w:w="1656"/>
        <w:gridCol w:w="1924"/>
      </w:tblGrid>
      <w:tr w:rsidR="00461078" w:rsidRPr="0079580B" w:rsidTr="00461078">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461078" w:rsidRPr="00461078" w:rsidRDefault="00461078" w:rsidP="00461078">
            <w:pPr>
              <w:rPr>
                <w:rFonts w:ascii="Arial" w:hAnsi="Arial" w:cs="Arial"/>
                <w:b/>
                <w:bCs/>
                <w:color w:val="FFFFCC"/>
                <w:szCs w:val="24"/>
              </w:rPr>
            </w:pPr>
            <w:r w:rsidRPr="00461078">
              <w:rPr>
                <w:rFonts w:ascii="Arial" w:hAnsi="Arial" w:cs="Arial"/>
                <w:b/>
                <w:bCs/>
                <w:color w:val="FFFFCC"/>
                <w:szCs w:val="24"/>
              </w:rPr>
              <w:t>`</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461078" w:rsidRPr="00461078" w:rsidRDefault="00461078" w:rsidP="00461078">
            <w:pPr>
              <w:jc w:val="center"/>
              <w:rPr>
                <w:rFonts w:ascii="Arial" w:hAnsi="Arial" w:cs="Arial"/>
                <w:b/>
                <w:bCs/>
                <w:color w:val="FFFFCC"/>
                <w:szCs w:val="24"/>
              </w:rPr>
            </w:pPr>
            <w:r w:rsidRPr="00461078">
              <w:rPr>
                <w:rFonts w:ascii="Arial" w:hAnsi="Arial" w:cs="Arial"/>
                <w:b/>
                <w:bCs/>
                <w:color w:val="FFFFCC"/>
                <w:szCs w:val="24"/>
              </w:rPr>
              <w:t>Annual Budget</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461078" w:rsidRPr="00461078" w:rsidRDefault="00461078" w:rsidP="00461078">
            <w:pPr>
              <w:jc w:val="center"/>
              <w:rPr>
                <w:rFonts w:ascii="Arial" w:hAnsi="Arial" w:cs="Arial"/>
                <w:b/>
                <w:bCs/>
                <w:color w:val="FFFFCC"/>
                <w:szCs w:val="24"/>
              </w:rPr>
            </w:pPr>
            <w:r w:rsidRPr="00461078">
              <w:rPr>
                <w:rFonts w:ascii="Arial" w:hAnsi="Arial" w:cs="Arial"/>
                <w:b/>
                <w:bCs/>
                <w:color w:val="FFFFCC"/>
                <w:szCs w:val="24"/>
              </w:rPr>
              <w:t xml:space="preserve"> Budget (YTD)</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461078" w:rsidRPr="00461078" w:rsidRDefault="00461078" w:rsidP="00461078">
            <w:pPr>
              <w:jc w:val="center"/>
              <w:rPr>
                <w:rFonts w:ascii="Arial" w:hAnsi="Arial" w:cs="Arial"/>
                <w:b/>
                <w:bCs/>
                <w:color w:val="FFFFCC"/>
                <w:szCs w:val="24"/>
              </w:rPr>
            </w:pPr>
            <w:r w:rsidRPr="00461078">
              <w:rPr>
                <w:rFonts w:ascii="Arial" w:hAnsi="Arial" w:cs="Arial"/>
                <w:b/>
                <w:bCs/>
                <w:color w:val="FFFFCC"/>
                <w:szCs w:val="24"/>
              </w:rPr>
              <w:t>Actual (YTD)</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461078" w:rsidRPr="00461078" w:rsidRDefault="00461078" w:rsidP="00461078">
            <w:pPr>
              <w:jc w:val="center"/>
              <w:rPr>
                <w:rFonts w:ascii="Arial" w:hAnsi="Arial" w:cs="Arial"/>
                <w:b/>
                <w:bCs/>
                <w:color w:val="FFFFCC"/>
                <w:szCs w:val="24"/>
              </w:rPr>
            </w:pPr>
            <w:r w:rsidRPr="00461078">
              <w:rPr>
                <w:rFonts w:ascii="Arial" w:hAnsi="Arial" w:cs="Arial"/>
                <w:b/>
                <w:bCs/>
                <w:color w:val="FFFFCC"/>
                <w:szCs w:val="24"/>
              </w:rPr>
              <w:t>Variance (YTD)</w:t>
            </w:r>
          </w:p>
        </w:tc>
      </w:tr>
      <w:tr w:rsidR="00A9774C" w:rsidRPr="0079580B"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Income</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31,534,015 </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23,582,351 </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24,181,364 </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594,311 </w:t>
            </w:r>
          </w:p>
        </w:tc>
      </w:tr>
      <w:tr w:rsidR="00A9774C" w:rsidRPr="0079580B"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Other Costs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(8,322,215)</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(4,373,174)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(4,886,301)</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(513,127)</w:t>
            </w:r>
          </w:p>
        </w:tc>
      </w:tr>
      <w:tr w:rsidR="00A9774C" w:rsidRPr="0079580B"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Staff Costs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(23,211,800)</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(18,933,558)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(18,944,338)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(10,780)</w:t>
            </w:r>
          </w:p>
        </w:tc>
      </w:tr>
      <w:tr w:rsidR="00A9774C" w:rsidRPr="0079580B" w:rsidTr="00461078">
        <w:trPr>
          <w:trHeight w:val="255"/>
        </w:trPr>
        <w:tc>
          <w:tcPr>
            <w:tcW w:w="0" w:type="auto"/>
            <w:tcBorders>
              <w:top w:val="nil"/>
              <w:left w:val="single" w:sz="4" w:space="0" w:color="auto"/>
              <w:bottom w:val="single" w:sz="4" w:space="0" w:color="auto"/>
              <w:right w:val="single" w:sz="4" w:space="0" w:color="auto"/>
            </w:tcBorders>
            <w:shd w:val="clear" w:color="DCE6F1" w:fill="DCE6F1"/>
            <w:noWrap/>
            <w:vAlign w:val="bottom"/>
            <w:hideMark/>
          </w:tcPr>
          <w:p w:rsidR="00A9774C" w:rsidRPr="00461078" w:rsidRDefault="00A9774C" w:rsidP="00461078">
            <w:pPr>
              <w:rPr>
                <w:rFonts w:ascii="Arial" w:hAnsi="Arial" w:cs="Arial"/>
                <w:b/>
                <w:bCs/>
                <w:szCs w:val="24"/>
              </w:rPr>
            </w:pPr>
            <w:r w:rsidRPr="0079580B">
              <w:rPr>
                <w:rFonts w:ascii="Arial" w:hAnsi="Arial" w:cs="Arial"/>
                <w:b/>
                <w:bCs/>
                <w:szCs w:val="24"/>
              </w:rPr>
              <w:t>Surplus/(Deficit)</w:t>
            </w:r>
          </w:p>
        </w:tc>
        <w:tc>
          <w:tcPr>
            <w:tcW w:w="0" w:type="auto"/>
            <w:tcBorders>
              <w:top w:val="nil"/>
              <w:left w:val="nil"/>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0 </w:t>
            </w:r>
          </w:p>
        </w:tc>
        <w:tc>
          <w:tcPr>
            <w:tcW w:w="0" w:type="auto"/>
            <w:tcBorders>
              <w:top w:val="nil"/>
              <w:left w:val="nil"/>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275,619 </w:t>
            </w:r>
          </w:p>
        </w:tc>
        <w:tc>
          <w:tcPr>
            <w:tcW w:w="0" w:type="auto"/>
            <w:tcBorders>
              <w:top w:val="nil"/>
              <w:left w:val="nil"/>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350,725 </w:t>
            </w:r>
          </w:p>
        </w:tc>
        <w:tc>
          <w:tcPr>
            <w:tcW w:w="0" w:type="auto"/>
            <w:tcBorders>
              <w:top w:val="nil"/>
              <w:left w:val="nil"/>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70,404 </w:t>
            </w:r>
          </w:p>
        </w:tc>
      </w:tr>
    </w:tbl>
    <w:p w:rsidR="00B50281" w:rsidRPr="0079580B" w:rsidRDefault="00B50281" w:rsidP="00B50281">
      <w:pPr>
        <w:spacing w:after="200" w:line="276" w:lineRule="auto"/>
        <w:rPr>
          <w:rFonts w:ascii="Arial" w:eastAsia="Calibri" w:hAnsi="Arial" w:cs="Arial"/>
          <w:b/>
          <w:szCs w:val="24"/>
          <w:lang w:eastAsia="en-US"/>
        </w:rPr>
      </w:pPr>
    </w:p>
    <w:p w:rsidR="00B50281" w:rsidRPr="00B50281" w:rsidRDefault="00B50281" w:rsidP="00B50281">
      <w:pPr>
        <w:spacing w:after="200" w:line="276" w:lineRule="auto"/>
        <w:rPr>
          <w:rFonts w:ascii="Calibri" w:eastAsia="Calibri" w:hAnsi="Calibri"/>
          <w:b/>
          <w:sz w:val="22"/>
          <w:szCs w:val="22"/>
          <w:lang w:eastAsia="en-US"/>
        </w:rPr>
      </w:pPr>
    </w:p>
    <w:p w:rsidR="00B50281" w:rsidRPr="00B50281" w:rsidRDefault="00B50281" w:rsidP="00B50281">
      <w:pPr>
        <w:spacing w:after="200" w:line="276" w:lineRule="auto"/>
        <w:rPr>
          <w:rFonts w:ascii="Arial" w:eastAsia="Calibri" w:hAnsi="Arial" w:cs="Arial"/>
          <w:b/>
          <w:sz w:val="28"/>
          <w:szCs w:val="28"/>
          <w:lang w:eastAsia="en-US"/>
        </w:rPr>
      </w:pPr>
      <w:r w:rsidRPr="00B50281">
        <w:rPr>
          <w:rFonts w:ascii="Calibri" w:eastAsia="Calibri" w:hAnsi="Calibri"/>
          <w:b/>
          <w:sz w:val="22"/>
          <w:szCs w:val="22"/>
          <w:lang w:eastAsia="en-US"/>
        </w:rPr>
        <w:br w:type="page"/>
      </w:r>
      <w:r w:rsidRPr="00B50281">
        <w:rPr>
          <w:rFonts w:ascii="Arial" w:eastAsia="Calibri" w:hAnsi="Arial" w:cs="Arial"/>
          <w:b/>
          <w:sz w:val="22"/>
          <w:szCs w:val="22"/>
          <w:lang w:eastAsia="en-US"/>
        </w:rPr>
        <w:lastRenderedPageBreak/>
        <w:t xml:space="preserve">             </w:t>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r>
      <w:r w:rsidRPr="00B50281">
        <w:rPr>
          <w:rFonts w:ascii="Arial" w:eastAsia="Calibri" w:hAnsi="Arial" w:cs="Arial"/>
          <w:b/>
          <w:sz w:val="22"/>
          <w:szCs w:val="22"/>
          <w:lang w:eastAsia="en-US"/>
        </w:rPr>
        <w:tab/>
        <w:t xml:space="preserve"> </w:t>
      </w:r>
      <w:r w:rsidRPr="00B50281">
        <w:rPr>
          <w:rFonts w:ascii="Arial" w:eastAsia="Calibri" w:hAnsi="Arial" w:cs="Arial"/>
          <w:b/>
          <w:sz w:val="22"/>
          <w:szCs w:val="22"/>
          <w:lang w:eastAsia="en-US"/>
        </w:rPr>
        <w:tab/>
      </w:r>
      <w:r w:rsidRPr="00B50281">
        <w:rPr>
          <w:rFonts w:ascii="Arial" w:eastAsia="Calibri" w:hAnsi="Arial" w:cs="Arial"/>
          <w:b/>
          <w:sz w:val="28"/>
          <w:szCs w:val="28"/>
          <w:lang w:eastAsia="en-US"/>
        </w:rPr>
        <w:t>APPENDIX B</w:t>
      </w:r>
    </w:p>
    <w:p w:rsidR="00A9356A" w:rsidRPr="00A9356A" w:rsidRDefault="00B50281" w:rsidP="00B50281">
      <w:pPr>
        <w:spacing w:after="200" w:line="276" w:lineRule="auto"/>
        <w:rPr>
          <w:rFonts w:ascii="Calibri" w:eastAsia="Calibri" w:hAnsi="Calibri"/>
          <w:sz w:val="28"/>
          <w:szCs w:val="28"/>
        </w:rPr>
      </w:pPr>
      <w:r w:rsidRPr="00B50281">
        <w:rPr>
          <w:rFonts w:ascii="Arial" w:eastAsia="Calibri" w:hAnsi="Arial" w:cs="Arial"/>
          <w:b/>
          <w:sz w:val="22"/>
          <w:szCs w:val="22"/>
          <w:lang w:eastAsia="en-US"/>
        </w:rPr>
        <w:t xml:space="preserve">  </w:t>
      </w:r>
      <w:r w:rsidRPr="00B50281">
        <w:rPr>
          <w:rFonts w:ascii="Arial" w:eastAsia="Calibri" w:hAnsi="Arial" w:cs="Arial"/>
          <w:b/>
          <w:sz w:val="28"/>
          <w:szCs w:val="28"/>
          <w:lang w:eastAsia="en-US"/>
        </w:rPr>
        <w:t>Variance by Sector</w:t>
      </w:r>
      <w:r w:rsidRPr="00B50281">
        <w:rPr>
          <w:rFonts w:ascii="Arial" w:eastAsia="Calibri" w:hAnsi="Arial" w:cs="Arial"/>
          <w:b/>
          <w:sz w:val="28"/>
          <w:szCs w:val="28"/>
          <w:lang w:eastAsia="en-US"/>
        </w:rPr>
        <w:fldChar w:fldCharType="begin"/>
      </w:r>
      <w:r w:rsidRPr="00B50281">
        <w:rPr>
          <w:rFonts w:ascii="Arial" w:eastAsia="Calibri" w:hAnsi="Arial" w:cs="Arial"/>
          <w:b/>
          <w:sz w:val="28"/>
          <w:szCs w:val="28"/>
          <w:lang w:eastAsia="en-US"/>
        </w:rPr>
        <w:instrText xml:space="preserve"> LINK </w:instrText>
      </w:r>
      <w:r w:rsidR="00E33C78">
        <w:rPr>
          <w:rFonts w:ascii="Arial" w:eastAsia="Calibri" w:hAnsi="Arial" w:cs="Arial"/>
          <w:b/>
          <w:sz w:val="28"/>
          <w:szCs w:val="28"/>
          <w:lang w:eastAsia="en-US"/>
        </w:rPr>
        <w:instrText xml:space="preserve">Excel.SheetMacroEnabled.12 "\\\\ntfileserv2\\finance\\Monitoring\\17-18\\06 - Sep\\MASTER 06 Monitoring (Sep-17) FINAL updated 251017.xlsm" Sheet2!R39C3:R51C7 </w:instrText>
      </w:r>
      <w:r w:rsidRPr="00B50281">
        <w:rPr>
          <w:rFonts w:ascii="Arial" w:eastAsia="Calibri" w:hAnsi="Arial" w:cs="Arial"/>
          <w:b/>
          <w:sz w:val="28"/>
          <w:szCs w:val="28"/>
          <w:lang w:eastAsia="en-US"/>
        </w:rPr>
        <w:instrText xml:space="preserve">\a \f 4 \h  \* MERGEFORMAT </w:instrText>
      </w:r>
      <w:r w:rsidRPr="00B50281">
        <w:rPr>
          <w:rFonts w:ascii="Arial" w:eastAsia="Calibri" w:hAnsi="Arial" w:cs="Arial"/>
          <w:b/>
          <w:sz w:val="28"/>
          <w:szCs w:val="28"/>
          <w:lang w:eastAsia="en-US"/>
        </w:rPr>
        <w:fldChar w:fldCharType="separate"/>
      </w:r>
    </w:p>
    <w:p w:rsidR="00461078" w:rsidRPr="00B50281" w:rsidRDefault="00B50281" w:rsidP="00B50281">
      <w:pPr>
        <w:spacing w:after="200" w:line="276" w:lineRule="auto"/>
        <w:rPr>
          <w:rFonts w:ascii="Arial" w:eastAsia="Calibri" w:hAnsi="Arial" w:cs="Arial"/>
          <w:b/>
          <w:sz w:val="22"/>
          <w:szCs w:val="22"/>
          <w:lang w:eastAsia="en-US"/>
        </w:rPr>
      </w:pPr>
      <w:r w:rsidRPr="00B50281">
        <w:rPr>
          <w:rFonts w:ascii="Arial" w:eastAsia="Calibri" w:hAnsi="Arial" w:cs="Arial"/>
          <w:b/>
          <w:sz w:val="28"/>
          <w:szCs w:val="28"/>
          <w:lang w:eastAsia="en-US"/>
        </w:rPr>
        <w:fldChar w:fldCharType="end"/>
      </w:r>
    </w:p>
    <w:tbl>
      <w:tblPr>
        <w:tblW w:w="0" w:type="auto"/>
        <w:tblInd w:w="103" w:type="dxa"/>
        <w:tblLook w:val="04A0" w:firstRow="1" w:lastRow="0" w:firstColumn="1" w:lastColumn="0" w:noHBand="0" w:noVBand="1"/>
      </w:tblPr>
      <w:tblGrid>
        <w:gridCol w:w="2070"/>
        <w:gridCol w:w="1923"/>
        <w:gridCol w:w="1750"/>
        <w:gridCol w:w="1656"/>
        <w:gridCol w:w="1924"/>
      </w:tblGrid>
      <w:tr w:rsidR="00461078" w:rsidRPr="00461078" w:rsidTr="00461078">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006600"/>
            <w:noWrap/>
            <w:vAlign w:val="bottom"/>
            <w:hideMark/>
          </w:tcPr>
          <w:p w:rsidR="00461078" w:rsidRPr="00461078" w:rsidRDefault="00461078" w:rsidP="00461078">
            <w:pPr>
              <w:rPr>
                <w:rFonts w:ascii="Arial" w:hAnsi="Arial" w:cs="Arial"/>
                <w:b/>
                <w:bCs/>
                <w:color w:val="FFFFCC"/>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006600"/>
            <w:noWrap/>
            <w:vAlign w:val="bottom"/>
            <w:hideMark/>
          </w:tcPr>
          <w:p w:rsidR="00461078" w:rsidRPr="00461078" w:rsidRDefault="00461078" w:rsidP="00461078">
            <w:pPr>
              <w:rPr>
                <w:rFonts w:ascii="Arial" w:hAnsi="Arial" w:cs="Arial"/>
                <w:b/>
                <w:bCs/>
                <w:color w:val="FFFFCC"/>
                <w:szCs w:val="24"/>
              </w:rPr>
            </w:pPr>
            <w:r w:rsidRPr="00461078">
              <w:rPr>
                <w:rFonts w:ascii="Arial" w:hAnsi="Arial" w:cs="Arial"/>
                <w:b/>
                <w:bCs/>
                <w:color w:val="FFFFCC"/>
                <w:szCs w:val="24"/>
              </w:rPr>
              <w:t>Annual Budget</w:t>
            </w:r>
          </w:p>
        </w:tc>
        <w:tc>
          <w:tcPr>
            <w:tcW w:w="0" w:type="auto"/>
            <w:tcBorders>
              <w:top w:val="single" w:sz="4" w:space="0" w:color="auto"/>
              <w:left w:val="single" w:sz="4" w:space="0" w:color="auto"/>
              <w:bottom w:val="single" w:sz="4" w:space="0" w:color="auto"/>
              <w:right w:val="single" w:sz="4" w:space="0" w:color="auto"/>
            </w:tcBorders>
            <w:shd w:val="clear" w:color="000000" w:fill="006600"/>
            <w:noWrap/>
            <w:vAlign w:val="bottom"/>
            <w:hideMark/>
          </w:tcPr>
          <w:p w:rsidR="00461078" w:rsidRPr="00461078" w:rsidRDefault="00461078" w:rsidP="00461078">
            <w:pPr>
              <w:rPr>
                <w:rFonts w:ascii="Arial" w:hAnsi="Arial" w:cs="Arial"/>
                <w:b/>
                <w:bCs/>
                <w:color w:val="FFFFCC"/>
                <w:szCs w:val="24"/>
              </w:rPr>
            </w:pPr>
            <w:r w:rsidRPr="00461078">
              <w:rPr>
                <w:rFonts w:ascii="Arial" w:hAnsi="Arial" w:cs="Arial"/>
                <w:b/>
                <w:bCs/>
                <w:color w:val="FFFFCC"/>
                <w:szCs w:val="24"/>
              </w:rPr>
              <w:t>Budget (YTD)</w:t>
            </w:r>
          </w:p>
        </w:tc>
        <w:tc>
          <w:tcPr>
            <w:tcW w:w="0" w:type="auto"/>
            <w:tcBorders>
              <w:top w:val="single" w:sz="4" w:space="0" w:color="auto"/>
              <w:left w:val="single" w:sz="4" w:space="0" w:color="auto"/>
              <w:bottom w:val="single" w:sz="4" w:space="0" w:color="auto"/>
              <w:right w:val="single" w:sz="4" w:space="0" w:color="auto"/>
            </w:tcBorders>
            <w:shd w:val="clear" w:color="000000" w:fill="006600"/>
            <w:noWrap/>
            <w:vAlign w:val="bottom"/>
            <w:hideMark/>
          </w:tcPr>
          <w:p w:rsidR="00461078" w:rsidRPr="00461078" w:rsidRDefault="00461078" w:rsidP="00461078">
            <w:pPr>
              <w:rPr>
                <w:rFonts w:ascii="Arial" w:hAnsi="Arial" w:cs="Arial"/>
                <w:b/>
                <w:bCs/>
                <w:color w:val="FFFFCC"/>
                <w:szCs w:val="24"/>
              </w:rPr>
            </w:pPr>
            <w:r w:rsidRPr="00461078">
              <w:rPr>
                <w:rFonts w:ascii="Arial" w:hAnsi="Arial" w:cs="Arial"/>
                <w:b/>
                <w:bCs/>
                <w:color w:val="FFFFCC"/>
                <w:szCs w:val="24"/>
              </w:rPr>
              <w:t>Actual (YTD)</w:t>
            </w:r>
          </w:p>
        </w:tc>
        <w:tc>
          <w:tcPr>
            <w:tcW w:w="0" w:type="auto"/>
            <w:tcBorders>
              <w:top w:val="single" w:sz="4" w:space="0" w:color="auto"/>
              <w:left w:val="single" w:sz="4" w:space="0" w:color="auto"/>
              <w:bottom w:val="single" w:sz="4" w:space="0" w:color="auto"/>
              <w:right w:val="single" w:sz="4" w:space="0" w:color="auto"/>
            </w:tcBorders>
            <w:shd w:val="clear" w:color="000000" w:fill="006600"/>
            <w:noWrap/>
            <w:vAlign w:val="bottom"/>
            <w:hideMark/>
          </w:tcPr>
          <w:p w:rsidR="00461078" w:rsidRPr="00461078" w:rsidRDefault="00461078" w:rsidP="00461078">
            <w:pPr>
              <w:rPr>
                <w:rFonts w:ascii="Arial" w:hAnsi="Arial" w:cs="Arial"/>
                <w:b/>
                <w:bCs/>
                <w:color w:val="FFFFCC"/>
                <w:szCs w:val="24"/>
              </w:rPr>
            </w:pPr>
            <w:r w:rsidRPr="00461078">
              <w:rPr>
                <w:rFonts w:ascii="Arial" w:hAnsi="Arial" w:cs="Arial"/>
                <w:b/>
                <w:bCs/>
                <w:color w:val="FFFFCC"/>
                <w:szCs w:val="24"/>
              </w:rPr>
              <w:t>Variance (YTD)</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Adult</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(674,114)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(494,543)</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(456,764)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37,779 </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Archives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(596,507)</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(416,657)</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(376,426)</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40,231 </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Arts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(272,024)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(218,684)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(215,386)</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3,298 </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Facilities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(1,812,961)</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(1,568,278)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(1,603,137)</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(34,859)</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Libraries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(3,472,444)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(2,628,905)</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(2,633,108)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(4,203)</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Management</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(2,957,118)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(1,637,340)</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(1,615,233)</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22,107 </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Museums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(631,491)</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(449,697)</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(420,803)</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28,894 </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Music Tuition</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(1,253,327)</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(1,481,848)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(1,512,698)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(30,850)</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Outdoor</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(557,828)</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(403,370)</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(401,933)</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(3,265)</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SLA</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14,305,791 </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11,522,856 </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11,522,856 </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0 </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r w:rsidRPr="00461078">
              <w:rPr>
                <w:rFonts w:ascii="Arial" w:hAnsi="Arial" w:cs="Arial"/>
                <w:szCs w:val="24"/>
              </w:rPr>
              <w:t>Sports</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(591,692)</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(793,452)</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(794,274)</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(822)</w:t>
            </w:r>
          </w:p>
        </w:tc>
      </w:tr>
      <w:tr w:rsidR="00A9774C" w:rsidRPr="00461078" w:rsidTr="0046107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774C" w:rsidRPr="00461078" w:rsidRDefault="00A9774C" w:rsidP="00461078">
            <w:pPr>
              <w:rPr>
                <w:rFonts w:ascii="Arial" w:hAnsi="Arial" w:cs="Arial"/>
                <w:szCs w:val="24"/>
              </w:rPr>
            </w:pPr>
            <w:proofErr w:type="spellStart"/>
            <w:r w:rsidRPr="00461078">
              <w:rPr>
                <w:rFonts w:ascii="Arial" w:hAnsi="Arial" w:cs="Arial"/>
                <w:szCs w:val="24"/>
              </w:rPr>
              <w:t>Youthwork</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(1,486,285)</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(1,154,463)</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color w:val="FF0000"/>
                <w:szCs w:val="24"/>
              </w:rPr>
              <w:t>(1,142,369)</w:t>
            </w:r>
          </w:p>
        </w:tc>
        <w:tc>
          <w:tcPr>
            <w:tcW w:w="0" w:type="auto"/>
            <w:tcBorders>
              <w:top w:val="nil"/>
              <w:left w:val="nil"/>
              <w:bottom w:val="single" w:sz="4" w:space="0" w:color="auto"/>
              <w:right w:val="single" w:sz="4" w:space="0" w:color="auto"/>
            </w:tcBorders>
            <w:shd w:val="clear" w:color="auto" w:fill="auto"/>
            <w:noWrap/>
            <w:vAlign w:val="bottom"/>
            <w:hideMark/>
          </w:tcPr>
          <w:p w:rsidR="00A9774C" w:rsidRPr="00A9774C" w:rsidRDefault="00A9774C">
            <w:pPr>
              <w:jc w:val="right"/>
              <w:rPr>
                <w:rFonts w:ascii="Arial" w:hAnsi="Arial" w:cs="Arial"/>
                <w:szCs w:val="24"/>
              </w:rPr>
            </w:pPr>
            <w:r w:rsidRPr="00A9774C">
              <w:rPr>
                <w:rFonts w:ascii="Arial" w:hAnsi="Arial" w:cs="Arial"/>
                <w:szCs w:val="24"/>
              </w:rPr>
              <w:t xml:space="preserve">12,094 </w:t>
            </w:r>
          </w:p>
        </w:tc>
      </w:tr>
      <w:tr w:rsidR="00A9774C" w:rsidRPr="00461078" w:rsidTr="00461078">
        <w:trPr>
          <w:trHeight w:val="255"/>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774C" w:rsidRPr="00461078" w:rsidRDefault="00A9774C" w:rsidP="00461078">
            <w:pPr>
              <w:rPr>
                <w:rFonts w:ascii="Arial" w:hAnsi="Arial" w:cs="Arial"/>
                <w:b/>
                <w:bCs/>
                <w:color w:val="000000"/>
                <w:szCs w:val="24"/>
              </w:rPr>
            </w:pPr>
            <w:r w:rsidRPr="0079580B">
              <w:rPr>
                <w:rFonts w:ascii="Arial" w:hAnsi="Arial" w:cs="Arial"/>
                <w:b/>
                <w:bCs/>
                <w:color w:val="000000"/>
                <w:szCs w:val="24"/>
              </w:rPr>
              <w:t>Surplus/(Deficit)</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0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275,619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350,725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9774C" w:rsidRPr="00A9774C" w:rsidRDefault="00A9774C">
            <w:pPr>
              <w:jc w:val="right"/>
              <w:rPr>
                <w:rFonts w:ascii="Arial" w:hAnsi="Arial" w:cs="Arial"/>
                <w:b/>
                <w:bCs/>
                <w:color w:val="000000"/>
                <w:szCs w:val="24"/>
              </w:rPr>
            </w:pPr>
            <w:r w:rsidRPr="00A9774C">
              <w:rPr>
                <w:rFonts w:ascii="Arial" w:hAnsi="Arial" w:cs="Arial"/>
                <w:b/>
                <w:bCs/>
                <w:color w:val="000000"/>
                <w:szCs w:val="24"/>
              </w:rPr>
              <w:t xml:space="preserve">70,404 </w:t>
            </w:r>
          </w:p>
        </w:tc>
      </w:tr>
    </w:tbl>
    <w:p w:rsidR="00B50281" w:rsidRPr="00B50281" w:rsidRDefault="00B50281" w:rsidP="00B50281">
      <w:pPr>
        <w:spacing w:after="200" w:line="276" w:lineRule="auto"/>
        <w:rPr>
          <w:rFonts w:ascii="Arial" w:eastAsia="Calibri" w:hAnsi="Arial" w:cs="Arial"/>
          <w:b/>
          <w:sz w:val="22"/>
          <w:szCs w:val="22"/>
          <w:lang w:eastAsia="en-US"/>
        </w:rPr>
      </w:pPr>
    </w:p>
    <w:p w:rsidR="00B50281" w:rsidRPr="00B50281" w:rsidRDefault="00B50281" w:rsidP="00B50281">
      <w:pPr>
        <w:spacing w:after="200" w:line="276" w:lineRule="auto"/>
        <w:rPr>
          <w:rFonts w:ascii="Arial" w:eastAsia="Calibri" w:hAnsi="Arial" w:cs="Arial"/>
          <w:b/>
          <w:sz w:val="22"/>
          <w:szCs w:val="22"/>
          <w:lang w:eastAsia="en-US"/>
        </w:rPr>
      </w:pPr>
    </w:p>
    <w:p w:rsidR="00B50281" w:rsidRPr="00B50281" w:rsidRDefault="00B50281" w:rsidP="00B50281">
      <w:pPr>
        <w:spacing w:after="200" w:line="276" w:lineRule="auto"/>
        <w:rPr>
          <w:rFonts w:ascii="Arial" w:eastAsia="Calibri" w:hAnsi="Arial" w:cs="Arial"/>
          <w:b/>
          <w:sz w:val="22"/>
          <w:szCs w:val="22"/>
          <w:lang w:eastAsia="en-US"/>
        </w:rPr>
      </w:pPr>
    </w:p>
    <w:p w:rsidR="00B50281" w:rsidRDefault="00B50281" w:rsidP="00B50281">
      <w:pPr>
        <w:spacing w:after="200" w:line="276" w:lineRule="auto"/>
        <w:rPr>
          <w:rFonts w:ascii="Arial" w:eastAsia="Calibri" w:hAnsi="Arial" w:cs="Arial"/>
          <w:b/>
          <w:sz w:val="22"/>
          <w:szCs w:val="22"/>
          <w:lang w:eastAsia="en-US"/>
        </w:rPr>
      </w:pPr>
    </w:p>
    <w:p w:rsidR="0079580B" w:rsidRDefault="0079580B" w:rsidP="00B50281">
      <w:pPr>
        <w:spacing w:after="200" w:line="276" w:lineRule="auto"/>
        <w:rPr>
          <w:rFonts w:ascii="Arial" w:eastAsia="Calibri" w:hAnsi="Arial" w:cs="Arial"/>
          <w:b/>
          <w:sz w:val="22"/>
          <w:szCs w:val="22"/>
          <w:lang w:eastAsia="en-US"/>
        </w:rPr>
      </w:pPr>
    </w:p>
    <w:p w:rsidR="0079580B" w:rsidRDefault="0079580B" w:rsidP="00B50281">
      <w:pPr>
        <w:spacing w:after="200" w:line="276" w:lineRule="auto"/>
        <w:rPr>
          <w:rFonts w:ascii="Arial" w:eastAsia="Calibri" w:hAnsi="Arial" w:cs="Arial"/>
          <w:b/>
          <w:sz w:val="22"/>
          <w:szCs w:val="22"/>
          <w:lang w:eastAsia="en-US"/>
        </w:rPr>
      </w:pPr>
    </w:p>
    <w:p w:rsidR="0079580B" w:rsidRDefault="0079580B" w:rsidP="00B50281">
      <w:pPr>
        <w:spacing w:after="200" w:line="276" w:lineRule="auto"/>
        <w:rPr>
          <w:rFonts w:ascii="Arial" w:eastAsia="Calibri" w:hAnsi="Arial" w:cs="Arial"/>
          <w:b/>
          <w:sz w:val="22"/>
          <w:szCs w:val="22"/>
          <w:lang w:eastAsia="en-US"/>
        </w:rPr>
      </w:pPr>
    </w:p>
    <w:p w:rsidR="00461078" w:rsidRDefault="00461078" w:rsidP="00B50281">
      <w:pPr>
        <w:spacing w:after="200" w:line="276" w:lineRule="auto"/>
        <w:rPr>
          <w:rFonts w:ascii="Arial" w:eastAsia="Calibri" w:hAnsi="Arial" w:cs="Arial"/>
          <w:b/>
          <w:sz w:val="22"/>
          <w:szCs w:val="22"/>
          <w:lang w:eastAsia="en-US"/>
        </w:rPr>
      </w:pPr>
    </w:p>
    <w:p w:rsidR="00B50281" w:rsidRPr="00B50281" w:rsidRDefault="00461078" w:rsidP="00B50281">
      <w:pPr>
        <w:spacing w:after="200" w:line="276" w:lineRule="auto"/>
        <w:rPr>
          <w:rFonts w:ascii="Arial" w:eastAsia="Calibri" w:hAnsi="Arial" w:cs="Arial"/>
          <w:b/>
          <w:sz w:val="28"/>
          <w:szCs w:val="28"/>
          <w:lang w:eastAsia="en-US"/>
        </w:rPr>
      </w:pPr>
      <w:r>
        <w:rPr>
          <w:rFonts w:ascii="Arial" w:eastAsia="Calibri" w:hAnsi="Arial" w:cs="Arial"/>
          <w:b/>
          <w:sz w:val="28"/>
          <w:szCs w:val="28"/>
          <w:lang w:eastAsia="en-US"/>
        </w:rPr>
        <w:t>V</w:t>
      </w:r>
      <w:r w:rsidR="00B50281" w:rsidRPr="00B50281">
        <w:rPr>
          <w:rFonts w:ascii="Arial" w:eastAsia="Calibri" w:hAnsi="Arial" w:cs="Arial"/>
          <w:b/>
          <w:sz w:val="28"/>
          <w:szCs w:val="28"/>
          <w:lang w:eastAsia="en-US"/>
        </w:rPr>
        <w:t>ariance by Category</w:t>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r>
      <w:r w:rsidR="00B50281" w:rsidRPr="00B50281">
        <w:rPr>
          <w:rFonts w:ascii="Arial" w:eastAsia="Calibri" w:hAnsi="Arial" w:cs="Arial"/>
          <w:b/>
          <w:sz w:val="28"/>
          <w:szCs w:val="28"/>
          <w:lang w:eastAsia="en-US"/>
        </w:rPr>
        <w:tab/>
        <w:t>APPENDIX C</w:t>
      </w:r>
    </w:p>
    <w:tbl>
      <w:tblPr>
        <w:tblW w:w="14591" w:type="dxa"/>
        <w:tblInd w:w="93" w:type="dxa"/>
        <w:tblLook w:val="04A0" w:firstRow="1" w:lastRow="0" w:firstColumn="1" w:lastColumn="0" w:noHBand="0" w:noVBand="1"/>
      </w:tblPr>
      <w:tblGrid>
        <w:gridCol w:w="2128"/>
        <w:gridCol w:w="222"/>
        <w:gridCol w:w="1499"/>
        <w:gridCol w:w="1217"/>
        <w:gridCol w:w="830"/>
        <w:gridCol w:w="222"/>
        <w:gridCol w:w="1716"/>
        <w:gridCol w:w="1234"/>
        <w:gridCol w:w="827"/>
        <w:gridCol w:w="222"/>
        <w:gridCol w:w="1810"/>
        <w:gridCol w:w="1589"/>
        <w:gridCol w:w="1075"/>
      </w:tblGrid>
      <w:tr w:rsidR="0079580B" w:rsidRPr="0079580B" w:rsidTr="0079580B">
        <w:trPr>
          <w:trHeight w:val="300"/>
        </w:trPr>
        <w:tc>
          <w:tcPr>
            <w:tcW w:w="2128"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222"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3546" w:type="dxa"/>
            <w:gridSpan w:val="3"/>
            <w:tcBorders>
              <w:top w:val="single" w:sz="4" w:space="0" w:color="auto"/>
              <w:left w:val="single" w:sz="4" w:space="0" w:color="auto"/>
              <w:bottom w:val="nil"/>
              <w:right w:val="single" w:sz="4" w:space="0" w:color="000000"/>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Income</w:t>
            </w:r>
          </w:p>
        </w:tc>
        <w:tc>
          <w:tcPr>
            <w:tcW w:w="222"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3777" w:type="dxa"/>
            <w:gridSpan w:val="3"/>
            <w:tcBorders>
              <w:top w:val="single" w:sz="4" w:space="0" w:color="auto"/>
              <w:left w:val="single" w:sz="4" w:space="0" w:color="auto"/>
              <w:bottom w:val="nil"/>
              <w:right w:val="single" w:sz="4" w:space="0" w:color="000000"/>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Staff Costs</w:t>
            </w:r>
          </w:p>
        </w:tc>
        <w:tc>
          <w:tcPr>
            <w:tcW w:w="222"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4474" w:type="dxa"/>
            <w:gridSpan w:val="3"/>
            <w:tcBorders>
              <w:top w:val="single" w:sz="4" w:space="0" w:color="auto"/>
              <w:left w:val="single" w:sz="4" w:space="0" w:color="auto"/>
              <w:bottom w:val="nil"/>
              <w:right w:val="single" w:sz="4" w:space="0" w:color="000000"/>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Other Costs</w:t>
            </w:r>
          </w:p>
        </w:tc>
      </w:tr>
      <w:tr w:rsidR="0079580B" w:rsidRPr="0079580B" w:rsidTr="0079580B">
        <w:trPr>
          <w:trHeight w:val="600"/>
        </w:trPr>
        <w:tc>
          <w:tcPr>
            <w:tcW w:w="2128" w:type="dxa"/>
            <w:tcBorders>
              <w:top w:val="single" w:sz="4" w:space="0" w:color="auto"/>
              <w:left w:val="single" w:sz="4" w:space="0" w:color="auto"/>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Sector</w:t>
            </w:r>
          </w:p>
        </w:tc>
        <w:tc>
          <w:tcPr>
            <w:tcW w:w="222"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1499" w:type="dxa"/>
            <w:tcBorders>
              <w:top w:val="single" w:sz="4" w:space="0" w:color="auto"/>
              <w:left w:val="single" w:sz="4" w:space="0" w:color="auto"/>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Budget (YTD)</w:t>
            </w:r>
          </w:p>
        </w:tc>
        <w:tc>
          <w:tcPr>
            <w:tcW w:w="1217" w:type="dxa"/>
            <w:tcBorders>
              <w:top w:val="single" w:sz="4" w:space="0" w:color="auto"/>
              <w:left w:val="nil"/>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Variance (YTD)</w:t>
            </w:r>
          </w:p>
        </w:tc>
        <w:tc>
          <w:tcPr>
            <w:tcW w:w="830" w:type="dxa"/>
            <w:tcBorders>
              <w:top w:val="nil"/>
              <w:left w:val="nil"/>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w:t>
            </w:r>
          </w:p>
        </w:tc>
        <w:tc>
          <w:tcPr>
            <w:tcW w:w="222"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1716" w:type="dxa"/>
            <w:tcBorders>
              <w:top w:val="single" w:sz="4" w:space="0" w:color="auto"/>
              <w:left w:val="single" w:sz="4" w:space="0" w:color="auto"/>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Budget (YTD)</w:t>
            </w:r>
          </w:p>
        </w:tc>
        <w:tc>
          <w:tcPr>
            <w:tcW w:w="1234" w:type="dxa"/>
            <w:tcBorders>
              <w:top w:val="single" w:sz="4" w:space="0" w:color="auto"/>
              <w:left w:val="nil"/>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Variance (YTD)</w:t>
            </w:r>
          </w:p>
        </w:tc>
        <w:tc>
          <w:tcPr>
            <w:tcW w:w="827" w:type="dxa"/>
            <w:tcBorders>
              <w:top w:val="single" w:sz="4" w:space="0" w:color="auto"/>
              <w:left w:val="nil"/>
              <w:bottom w:val="single" w:sz="4" w:space="0" w:color="auto"/>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w:t>
            </w:r>
          </w:p>
        </w:tc>
        <w:tc>
          <w:tcPr>
            <w:tcW w:w="222" w:type="dxa"/>
            <w:tcBorders>
              <w:top w:val="nil"/>
              <w:left w:val="nil"/>
              <w:bottom w:val="nil"/>
              <w:right w:val="nil"/>
            </w:tcBorders>
            <w:shd w:val="clear" w:color="auto" w:fill="auto"/>
            <w:noWrap/>
            <w:vAlign w:val="bottom"/>
            <w:hideMark/>
          </w:tcPr>
          <w:p w:rsidR="0079580B" w:rsidRPr="0079580B" w:rsidRDefault="0079580B" w:rsidP="0079580B">
            <w:pPr>
              <w:rPr>
                <w:rFonts w:ascii="Arial" w:hAnsi="Arial" w:cs="Arial"/>
                <w:color w:val="000000"/>
                <w:szCs w:val="24"/>
              </w:rPr>
            </w:pPr>
          </w:p>
        </w:tc>
        <w:tc>
          <w:tcPr>
            <w:tcW w:w="1810" w:type="dxa"/>
            <w:tcBorders>
              <w:top w:val="single" w:sz="4" w:space="0" w:color="auto"/>
              <w:left w:val="single" w:sz="4" w:space="0" w:color="auto"/>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Budget (YTD)</w:t>
            </w:r>
          </w:p>
        </w:tc>
        <w:tc>
          <w:tcPr>
            <w:tcW w:w="1589" w:type="dxa"/>
            <w:tcBorders>
              <w:top w:val="single" w:sz="4" w:space="0" w:color="auto"/>
              <w:left w:val="nil"/>
              <w:bottom w:val="nil"/>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Variance (YTD)</w:t>
            </w:r>
          </w:p>
        </w:tc>
        <w:tc>
          <w:tcPr>
            <w:tcW w:w="1075" w:type="dxa"/>
            <w:tcBorders>
              <w:top w:val="single" w:sz="4" w:space="0" w:color="auto"/>
              <w:left w:val="nil"/>
              <w:bottom w:val="single" w:sz="4" w:space="0" w:color="auto"/>
              <w:right w:val="single" w:sz="4" w:space="0" w:color="auto"/>
            </w:tcBorders>
            <w:shd w:val="clear" w:color="000000" w:fill="006600"/>
            <w:vAlign w:val="bottom"/>
            <w:hideMark/>
          </w:tcPr>
          <w:p w:rsidR="0079580B" w:rsidRPr="0079580B" w:rsidRDefault="0079580B" w:rsidP="0079580B">
            <w:pPr>
              <w:jc w:val="center"/>
              <w:rPr>
                <w:rFonts w:ascii="Arial" w:hAnsi="Arial" w:cs="Arial"/>
                <w:b/>
                <w:bCs/>
                <w:color w:val="FFFFCC"/>
                <w:szCs w:val="24"/>
              </w:rPr>
            </w:pPr>
            <w:r w:rsidRPr="0079580B">
              <w:rPr>
                <w:rFonts w:ascii="Arial" w:hAnsi="Arial" w:cs="Arial"/>
                <w:b/>
                <w:bCs/>
                <w:color w:val="FFFFCC"/>
                <w:szCs w:val="24"/>
              </w:rPr>
              <w:t>%</w:t>
            </w:r>
          </w:p>
        </w:tc>
      </w:tr>
      <w:tr w:rsidR="00A9774C" w:rsidRPr="0079580B" w:rsidTr="0079580B">
        <w:trPr>
          <w:trHeight w:val="285"/>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Adult</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17,150 </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25,947 </w:t>
            </w:r>
          </w:p>
        </w:tc>
        <w:tc>
          <w:tcPr>
            <w:tcW w:w="830" w:type="dxa"/>
            <w:tcBorders>
              <w:top w:val="single" w:sz="4" w:space="0" w:color="auto"/>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151%</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(473,711)</w:t>
            </w:r>
          </w:p>
        </w:tc>
        <w:tc>
          <w:tcPr>
            <w:tcW w:w="1234" w:type="dxa"/>
            <w:tcBorders>
              <w:top w:val="single" w:sz="4" w:space="0" w:color="auto"/>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21,610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-5%</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(37,982)</w:t>
            </w:r>
          </w:p>
        </w:tc>
        <w:tc>
          <w:tcPr>
            <w:tcW w:w="1589" w:type="dxa"/>
            <w:tcBorders>
              <w:top w:val="single" w:sz="4" w:space="0" w:color="auto"/>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(9,778)</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26%</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Archives</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273,465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(20,055)</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-7%</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(664,857)</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64,944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-10%</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(25,265)</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(4,658)</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18%</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Arts</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27,582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52,163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189%</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(186,919)</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(8,399)</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4%</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(59,347)</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(40,466)</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68%</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Facilities</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8,996,646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157,246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2%</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(8,607,687)</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(89,077)</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(1,957,237)</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(103,028)</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5%</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Libraries</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104,896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(22,618)</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-22%</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(2,190,746)</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33,846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-2%</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(543,055)</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(15,431)</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3%</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Management</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143,294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(40,468)</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-28%</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(1,465,749)</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26,581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-2%</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(314,885)</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35,994 </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-11%</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Museums</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541,706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195,597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36%</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(728,876)</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(74,043)</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10%</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(262,527)</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(92,660)</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35%</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Music Tuition</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639,835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22,887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4%</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(1,749,945)</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(9,516)</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(371,738)</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(44,221)</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12%</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Outdoor</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70,721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4,482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6%</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(410,713)</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3,553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(63,378)</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(11,300)</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18%</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SLA</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12,098,112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0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0%</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tcPr>
          <w:p w:rsidR="00A9774C" w:rsidRPr="00695DAF" w:rsidRDefault="00A9774C" w:rsidP="0079580B">
            <w:pPr>
              <w:spacing w:after="200" w:line="276" w:lineRule="auto"/>
              <w:jc w:val="right"/>
              <w:rPr>
                <w:rFonts w:ascii="Arial" w:eastAsia="Calibri" w:hAnsi="Arial" w:cs="Arial"/>
                <w:color w:val="FF0000"/>
                <w:szCs w:val="24"/>
                <w:lang w:eastAsia="en-US"/>
              </w:rPr>
            </w:pPr>
            <w:r w:rsidRPr="00695DAF">
              <w:rPr>
                <w:rFonts w:ascii="Arial" w:eastAsia="Calibri" w:hAnsi="Arial" w:cs="Arial"/>
                <w:color w:val="FF0000"/>
                <w:szCs w:val="24"/>
                <w:lang w:eastAsia="en-US"/>
              </w:rPr>
              <w:t>0</w:t>
            </w:r>
          </w:p>
        </w:tc>
        <w:tc>
          <w:tcPr>
            <w:tcW w:w="1234" w:type="dxa"/>
            <w:tcBorders>
              <w:top w:val="nil"/>
              <w:left w:val="nil"/>
              <w:bottom w:val="single" w:sz="4" w:space="0" w:color="auto"/>
              <w:right w:val="single" w:sz="4" w:space="0" w:color="auto"/>
            </w:tcBorders>
            <w:shd w:val="clear" w:color="auto" w:fill="auto"/>
            <w:noWrap/>
          </w:tcPr>
          <w:p w:rsidR="00A9774C" w:rsidRPr="00695DAF" w:rsidRDefault="00A9774C" w:rsidP="0079580B">
            <w:pPr>
              <w:spacing w:after="200" w:line="276" w:lineRule="auto"/>
              <w:jc w:val="right"/>
              <w:rPr>
                <w:rFonts w:ascii="Arial" w:eastAsia="Calibri" w:hAnsi="Arial" w:cs="Arial"/>
                <w:color w:val="FF0000"/>
                <w:szCs w:val="24"/>
                <w:lang w:eastAsia="en-US"/>
              </w:rPr>
            </w:pPr>
            <w:r w:rsidRPr="00695DAF">
              <w:rPr>
                <w:rFonts w:ascii="Arial" w:eastAsia="Calibri" w:hAnsi="Arial" w:cs="Arial"/>
                <w:color w:val="FF0000"/>
                <w:szCs w:val="24"/>
                <w:lang w:eastAsia="en-US"/>
              </w:rPr>
              <w:t>0</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rsidP="0079580B">
            <w:pPr>
              <w:spacing w:after="200" w:line="276" w:lineRule="auto"/>
              <w:jc w:val="right"/>
              <w:rPr>
                <w:rFonts w:ascii="Arial" w:eastAsia="Calibri" w:hAnsi="Arial" w:cs="Arial"/>
                <w:szCs w:val="24"/>
                <w:lang w:eastAsia="en-US"/>
              </w:rPr>
            </w:pPr>
            <w:r w:rsidRPr="00695DAF">
              <w:rPr>
                <w:rFonts w:ascii="Arial" w:eastAsia="Calibri" w:hAnsi="Arial" w:cs="Arial"/>
                <w:szCs w:val="24"/>
                <w:lang w:eastAsia="en-US"/>
              </w:rPr>
              <w:t>0</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(575,256)</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0 </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0%</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r w:rsidRPr="0079580B">
              <w:rPr>
                <w:rFonts w:ascii="Arial" w:hAnsi="Arial" w:cs="Arial"/>
                <w:color w:val="000000"/>
                <w:szCs w:val="24"/>
              </w:rPr>
              <w:t>Sports</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589,293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112,844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19%</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(1,275,037)</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13,485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(107,708)</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(127,151)</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118%</w:t>
            </w:r>
          </w:p>
        </w:tc>
      </w:tr>
      <w:tr w:rsidR="00A9774C" w:rsidRPr="0079580B" w:rsidTr="0079580B">
        <w:trPr>
          <w:trHeight w:val="285"/>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color w:val="000000"/>
                <w:szCs w:val="24"/>
              </w:rPr>
            </w:pPr>
            <w:proofErr w:type="spellStart"/>
            <w:r w:rsidRPr="0079580B">
              <w:rPr>
                <w:rFonts w:ascii="Arial" w:hAnsi="Arial" w:cs="Arial"/>
                <w:color w:val="000000"/>
                <w:szCs w:val="24"/>
              </w:rPr>
              <w:t>Youthwork</w:t>
            </w:r>
            <w:proofErr w:type="spellEnd"/>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79,651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106,286 </w:t>
            </w:r>
          </w:p>
        </w:tc>
        <w:tc>
          <w:tcPr>
            <w:tcW w:w="830"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133%</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(1,179,318)</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 xml:space="preserve">6,236 </w:t>
            </w:r>
          </w:p>
        </w:tc>
        <w:tc>
          <w:tcPr>
            <w:tcW w:w="82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color w:val="000000"/>
                <w:szCs w:val="24"/>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(54,796)</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color w:val="FF0000"/>
                <w:szCs w:val="24"/>
              </w:rPr>
              <w:t>(100,428)</w:t>
            </w:r>
          </w:p>
        </w:tc>
        <w:tc>
          <w:tcPr>
            <w:tcW w:w="1075"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szCs w:val="24"/>
              </w:rPr>
            </w:pPr>
            <w:r w:rsidRPr="00695DAF">
              <w:rPr>
                <w:rFonts w:ascii="Arial" w:hAnsi="Arial" w:cs="Arial"/>
                <w:szCs w:val="24"/>
              </w:rPr>
              <w:t>183%</w:t>
            </w:r>
          </w:p>
        </w:tc>
      </w:tr>
      <w:tr w:rsidR="00A9774C" w:rsidRPr="0079580B" w:rsidTr="0079580B">
        <w:trPr>
          <w:trHeight w:val="300"/>
        </w:trPr>
        <w:tc>
          <w:tcPr>
            <w:tcW w:w="2128" w:type="dxa"/>
            <w:tcBorders>
              <w:top w:val="nil"/>
              <w:left w:val="single" w:sz="4" w:space="0" w:color="auto"/>
              <w:bottom w:val="single" w:sz="4" w:space="0" w:color="auto"/>
              <w:right w:val="single" w:sz="4" w:space="0" w:color="auto"/>
            </w:tcBorders>
            <w:shd w:val="clear" w:color="auto" w:fill="auto"/>
            <w:noWrap/>
            <w:vAlign w:val="bottom"/>
            <w:hideMark/>
          </w:tcPr>
          <w:p w:rsidR="00A9774C" w:rsidRPr="0079580B" w:rsidRDefault="00A9774C" w:rsidP="0079580B">
            <w:pPr>
              <w:rPr>
                <w:rFonts w:ascii="Arial" w:hAnsi="Arial" w:cs="Arial"/>
                <w:b/>
                <w:bCs/>
                <w:color w:val="000000"/>
                <w:szCs w:val="24"/>
              </w:rPr>
            </w:pPr>
            <w:r w:rsidRPr="0079580B">
              <w:rPr>
                <w:rFonts w:ascii="Arial" w:hAnsi="Arial" w:cs="Arial"/>
                <w:b/>
                <w:bCs/>
                <w:color w:val="000000"/>
                <w:szCs w:val="24"/>
              </w:rPr>
              <w:t>Surplus / (Deficit)</w:t>
            </w:r>
          </w:p>
        </w:tc>
        <w:tc>
          <w:tcPr>
            <w:tcW w:w="222" w:type="dxa"/>
            <w:tcBorders>
              <w:top w:val="nil"/>
              <w:left w:val="nil"/>
              <w:bottom w:val="nil"/>
              <w:right w:val="nil"/>
            </w:tcBorders>
            <w:shd w:val="clear" w:color="auto" w:fill="auto"/>
            <w:noWrap/>
            <w:vAlign w:val="bottom"/>
            <w:hideMark/>
          </w:tcPr>
          <w:p w:rsidR="00A9774C" w:rsidRPr="0079580B" w:rsidRDefault="00A9774C" w:rsidP="0079580B">
            <w:pPr>
              <w:rPr>
                <w:rFonts w:ascii="Arial" w:hAnsi="Arial" w:cs="Arial"/>
                <w:b/>
                <w:bCs/>
                <w:color w:val="000000"/>
                <w:szCs w:val="24"/>
              </w:rPr>
            </w:pPr>
          </w:p>
        </w:tc>
        <w:tc>
          <w:tcPr>
            <w:tcW w:w="1499"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b/>
                <w:bCs/>
                <w:color w:val="000000"/>
                <w:szCs w:val="24"/>
              </w:rPr>
            </w:pPr>
            <w:r w:rsidRPr="00695DAF">
              <w:rPr>
                <w:rFonts w:ascii="Arial" w:hAnsi="Arial" w:cs="Arial"/>
                <w:b/>
                <w:bCs/>
                <w:color w:val="000000"/>
                <w:szCs w:val="24"/>
              </w:rPr>
              <w:t xml:space="preserve">23,582,351 </w:t>
            </w:r>
          </w:p>
        </w:tc>
        <w:tc>
          <w:tcPr>
            <w:tcW w:w="1217"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b/>
                <w:bCs/>
                <w:color w:val="000000"/>
                <w:szCs w:val="24"/>
              </w:rPr>
            </w:pPr>
            <w:r w:rsidRPr="00695DAF">
              <w:rPr>
                <w:rFonts w:ascii="Arial" w:hAnsi="Arial" w:cs="Arial"/>
                <w:b/>
                <w:bCs/>
                <w:color w:val="000000"/>
                <w:szCs w:val="24"/>
              </w:rPr>
              <w:t xml:space="preserve">594,311 </w:t>
            </w:r>
          </w:p>
        </w:tc>
        <w:tc>
          <w:tcPr>
            <w:tcW w:w="830" w:type="dxa"/>
            <w:tcBorders>
              <w:top w:val="nil"/>
              <w:left w:val="nil"/>
              <w:bottom w:val="single" w:sz="4" w:space="0" w:color="auto"/>
              <w:right w:val="single" w:sz="4" w:space="0" w:color="auto"/>
            </w:tcBorders>
            <w:shd w:val="clear" w:color="DCE6F1" w:fill="DCE6F1"/>
            <w:noWrap/>
            <w:vAlign w:val="bottom"/>
          </w:tcPr>
          <w:p w:rsidR="00A9774C" w:rsidRPr="00695DAF" w:rsidRDefault="00A9774C">
            <w:pPr>
              <w:jc w:val="right"/>
              <w:rPr>
                <w:rFonts w:ascii="Arial" w:hAnsi="Arial" w:cs="Arial"/>
                <w:b/>
                <w:bCs/>
                <w:szCs w:val="24"/>
              </w:rPr>
            </w:pPr>
            <w:r w:rsidRPr="00695DAF">
              <w:rPr>
                <w:rFonts w:ascii="Arial" w:hAnsi="Arial" w:cs="Arial"/>
                <w:b/>
                <w:bCs/>
                <w:szCs w:val="24"/>
              </w:rPr>
              <w:t>3%</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hAnsi="Arial" w:cs="Arial"/>
                <w:b/>
                <w:bCs/>
                <w:color w:val="000000"/>
                <w:szCs w:val="24"/>
              </w:rPr>
            </w:pPr>
          </w:p>
        </w:tc>
        <w:tc>
          <w:tcPr>
            <w:tcW w:w="1716"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b/>
                <w:bCs/>
                <w:color w:val="000000"/>
                <w:szCs w:val="24"/>
              </w:rPr>
            </w:pPr>
            <w:r w:rsidRPr="00695DAF">
              <w:rPr>
                <w:rFonts w:ascii="Arial" w:hAnsi="Arial" w:cs="Arial"/>
                <w:b/>
                <w:bCs/>
                <w:color w:val="000000"/>
                <w:szCs w:val="24"/>
              </w:rPr>
              <w:t>(18,933,558)</w:t>
            </w:r>
          </w:p>
        </w:tc>
        <w:tc>
          <w:tcPr>
            <w:tcW w:w="1234"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b/>
                <w:bCs/>
                <w:color w:val="000000"/>
                <w:szCs w:val="24"/>
              </w:rPr>
            </w:pPr>
            <w:r w:rsidRPr="00695DAF">
              <w:rPr>
                <w:rFonts w:ascii="Arial" w:hAnsi="Arial" w:cs="Arial"/>
                <w:b/>
                <w:bCs/>
                <w:color w:val="000000"/>
                <w:szCs w:val="24"/>
              </w:rPr>
              <w:t>(10,780)</w:t>
            </w:r>
          </w:p>
        </w:tc>
        <w:tc>
          <w:tcPr>
            <w:tcW w:w="827" w:type="dxa"/>
            <w:tcBorders>
              <w:top w:val="nil"/>
              <w:left w:val="nil"/>
              <w:bottom w:val="single" w:sz="4" w:space="0" w:color="auto"/>
              <w:right w:val="single" w:sz="4" w:space="0" w:color="auto"/>
            </w:tcBorders>
            <w:shd w:val="clear" w:color="DCE6F1" w:fill="DCE6F1"/>
            <w:noWrap/>
            <w:vAlign w:val="bottom"/>
          </w:tcPr>
          <w:p w:rsidR="00A9774C" w:rsidRPr="00695DAF" w:rsidRDefault="00A9774C">
            <w:pPr>
              <w:jc w:val="right"/>
              <w:rPr>
                <w:rFonts w:ascii="Arial" w:hAnsi="Arial" w:cs="Arial"/>
                <w:b/>
                <w:bCs/>
                <w:szCs w:val="24"/>
              </w:rPr>
            </w:pPr>
            <w:r w:rsidRPr="00695DAF">
              <w:rPr>
                <w:rFonts w:ascii="Arial" w:hAnsi="Arial" w:cs="Arial"/>
                <w:b/>
                <w:bCs/>
                <w:szCs w:val="24"/>
              </w:rPr>
              <w:t>0%</w:t>
            </w:r>
          </w:p>
        </w:tc>
        <w:tc>
          <w:tcPr>
            <w:tcW w:w="222" w:type="dxa"/>
            <w:tcBorders>
              <w:top w:val="nil"/>
              <w:left w:val="nil"/>
              <w:bottom w:val="nil"/>
              <w:right w:val="nil"/>
            </w:tcBorders>
            <w:shd w:val="clear" w:color="auto" w:fill="auto"/>
            <w:noWrap/>
            <w:vAlign w:val="bottom"/>
          </w:tcPr>
          <w:p w:rsidR="00A9774C" w:rsidRPr="00695DAF" w:rsidRDefault="00A9774C" w:rsidP="0079580B">
            <w:pPr>
              <w:jc w:val="right"/>
              <w:rPr>
                <w:rFonts w:ascii="Arial" w:eastAsia="Calibri" w:hAnsi="Arial" w:cs="Arial"/>
                <w:szCs w:val="24"/>
                <w:lang w:eastAsia="en-US"/>
              </w:rPr>
            </w:pPr>
          </w:p>
        </w:tc>
        <w:tc>
          <w:tcPr>
            <w:tcW w:w="1810" w:type="dxa"/>
            <w:tcBorders>
              <w:top w:val="nil"/>
              <w:left w:val="single" w:sz="4" w:space="0" w:color="auto"/>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b/>
                <w:bCs/>
                <w:color w:val="000000"/>
                <w:szCs w:val="24"/>
              </w:rPr>
            </w:pPr>
            <w:r w:rsidRPr="00695DAF">
              <w:rPr>
                <w:rFonts w:ascii="Arial" w:hAnsi="Arial" w:cs="Arial"/>
                <w:b/>
                <w:bCs/>
                <w:color w:val="000000"/>
                <w:szCs w:val="24"/>
              </w:rPr>
              <w:t>(4,373,174)</w:t>
            </w:r>
          </w:p>
        </w:tc>
        <w:tc>
          <w:tcPr>
            <w:tcW w:w="1589" w:type="dxa"/>
            <w:tcBorders>
              <w:top w:val="nil"/>
              <w:left w:val="nil"/>
              <w:bottom w:val="single" w:sz="4" w:space="0" w:color="auto"/>
              <w:right w:val="single" w:sz="4" w:space="0" w:color="auto"/>
            </w:tcBorders>
            <w:shd w:val="clear" w:color="auto" w:fill="auto"/>
            <w:noWrap/>
            <w:vAlign w:val="bottom"/>
          </w:tcPr>
          <w:p w:rsidR="00A9774C" w:rsidRPr="00695DAF" w:rsidRDefault="00A9774C">
            <w:pPr>
              <w:jc w:val="right"/>
              <w:rPr>
                <w:rFonts w:ascii="Arial" w:hAnsi="Arial" w:cs="Arial"/>
                <w:b/>
                <w:bCs/>
                <w:color w:val="000000"/>
                <w:szCs w:val="24"/>
              </w:rPr>
            </w:pPr>
            <w:r w:rsidRPr="00695DAF">
              <w:rPr>
                <w:rFonts w:ascii="Arial" w:hAnsi="Arial" w:cs="Arial"/>
                <w:b/>
                <w:bCs/>
                <w:color w:val="000000"/>
                <w:szCs w:val="24"/>
              </w:rPr>
              <w:t>(513,127)</w:t>
            </w:r>
          </w:p>
        </w:tc>
        <w:tc>
          <w:tcPr>
            <w:tcW w:w="1075" w:type="dxa"/>
            <w:tcBorders>
              <w:top w:val="nil"/>
              <w:left w:val="nil"/>
              <w:bottom w:val="single" w:sz="4" w:space="0" w:color="auto"/>
              <w:right w:val="single" w:sz="4" w:space="0" w:color="auto"/>
            </w:tcBorders>
            <w:shd w:val="clear" w:color="DCE6F1" w:fill="DCE6F1"/>
            <w:noWrap/>
            <w:vAlign w:val="bottom"/>
          </w:tcPr>
          <w:p w:rsidR="00A9774C" w:rsidRPr="00695DAF" w:rsidRDefault="00A9774C">
            <w:pPr>
              <w:jc w:val="right"/>
              <w:rPr>
                <w:rFonts w:ascii="Arial" w:hAnsi="Arial" w:cs="Arial"/>
                <w:b/>
                <w:bCs/>
                <w:szCs w:val="24"/>
              </w:rPr>
            </w:pPr>
            <w:r w:rsidRPr="00695DAF">
              <w:rPr>
                <w:rFonts w:ascii="Arial" w:hAnsi="Arial" w:cs="Arial"/>
                <w:b/>
                <w:bCs/>
                <w:szCs w:val="24"/>
              </w:rPr>
              <w:t>12%</w:t>
            </w:r>
          </w:p>
        </w:tc>
      </w:tr>
    </w:tbl>
    <w:p w:rsidR="00B50281" w:rsidRPr="00B50281" w:rsidRDefault="00B50281" w:rsidP="00B50281">
      <w:pPr>
        <w:spacing w:after="200" w:line="276" w:lineRule="auto"/>
        <w:rPr>
          <w:rFonts w:ascii="Arial" w:eastAsia="Calibri" w:hAnsi="Arial" w:cs="Arial"/>
          <w:b/>
          <w:sz w:val="22"/>
          <w:szCs w:val="22"/>
          <w:lang w:eastAsia="en-US"/>
        </w:rPr>
      </w:pPr>
    </w:p>
    <w:p w:rsidR="00B50281" w:rsidRDefault="00B50281" w:rsidP="00B50281">
      <w:pPr>
        <w:spacing w:after="200" w:line="276" w:lineRule="auto"/>
        <w:rPr>
          <w:rFonts w:ascii="Arial" w:eastAsia="Calibri" w:hAnsi="Arial" w:cs="Arial"/>
          <w:b/>
          <w:sz w:val="22"/>
          <w:szCs w:val="22"/>
          <w:lang w:eastAsia="en-US"/>
        </w:rPr>
      </w:pPr>
    </w:p>
    <w:p w:rsidR="00461078" w:rsidRDefault="00461078" w:rsidP="00B50281">
      <w:pPr>
        <w:spacing w:after="200" w:line="276" w:lineRule="auto"/>
        <w:rPr>
          <w:rFonts w:ascii="Arial" w:eastAsia="Calibri" w:hAnsi="Arial" w:cs="Arial"/>
          <w:b/>
          <w:sz w:val="22"/>
          <w:szCs w:val="22"/>
          <w:lang w:eastAsia="en-US"/>
        </w:rPr>
      </w:pPr>
    </w:p>
    <w:p w:rsidR="00461078" w:rsidRDefault="00461078" w:rsidP="00B50281">
      <w:pPr>
        <w:spacing w:after="200" w:line="276" w:lineRule="auto"/>
        <w:rPr>
          <w:rFonts w:ascii="Arial" w:eastAsia="Calibri" w:hAnsi="Arial" w:cs="Arial"/>
          <w:b/>
          <w:sz w:val="22"/>
          <w:szCs w:val="22"/>
          <w:lang w:eastAsia="en-US"/>
        </w:rPr>
      </w:pPr>
    </w:p>
    <w:p w:rsidR="00461078" w:rsidRDefault="00461078" w:rsidP="00B50281">
      <w:pPr>
        <w:spacing w:after="200" w:line="276" w:lineRule="auto"/>
        <w:rPr>
          <w:rFonts w:ascii="Arial" w:eastAsia="Calibri" w:hAnsi="Arial" w:cs="Arial"/>
          <w:b/>
          <w:sz w:val="22"/>
          <w:szCs w:val="22"/>
          <w:lang w:eastAsia="en-US"/>
        </w:rPr>
      </w:pPr>
    </w:p>
    <w:p w:rsidR="00B50281" w:rsidRPr="00B50281" w:rsidRDefault="00B50281" w:rsidP="00B50281">
      <w:pPr>
        <w:spacing w:after="200" w:line="276" w:lineRule="auto"/>
        <w:jc w:val="right"/>
        <w:rPr>
          <w:rFonts w:ascii="Arial" w:eastAsia="Calibri" w:hAnsi="Arial" w:cs="Arial"/>
          <w:b/>
          <w:szCs w:val="24"/>
          <w:lang w:eastAsia="en-US"/>
        </w:rPr>
      </w:pPr>
      <w:r w:rsidRPr="00B50281">
        <w:rPr>
          <w:rFonts w:ascii="Arial" w:eastAsia="Calibri" w:hAnsi="Arial" w:cs="Arial"/>
          <w:b/>
          <w:szCs w:val="24"/>
          <w:lang w:eastAsia="en-US"/>
        </w:rPr>
        <w:lastRenderedPageBreak/>
        <w:t>Appendix D</w:t>
      </w:r>
    </w:p>
    <w:p w:rsidR="00B50281" w:rsidRPr="00B50281" w:rsidRDefault="00B50281" w:rsidP="00B50281">
      <w:pPr>
        <w:spacing w:after="200" w:line="276" w:lineRule="auto"/>
        <w:rPr>
          <w:rFonts w:ascii="Arial" w:eastAsia="Calibri" w:hAnsi="Arial" w:cs="Arial"/>
          <w:b/>
          <w:szCs w:val="24"/>
          <w:lang w:eastAsia="en-US"/>
        </w:rPr>
      </w:pPr>
      <w:r w:rsidRPr="00B50281">
        <w:rPr>
          <w:rFonts w:ascii="Arial" w:eastAsia="Calibri" w:hAnsi="Arial" w:cs="Arial"/>
          <w:b/>
          <w:szCs w:val="24"/>
          <w:lang w:eastAsia="en-US"/>
        </w:rPr>
        <w:t>Variances over £5,000</w:t>
      </w:r>
    </w:p>
    <w:tbl>
      <w:tblPr>
        <w:tblW w:w="15452" w:type="dxa"/>
        <w:tblInd w:w="-176" w:type="dxa"/>
        <w:tblLook w:val="04A0" w:firstRow="1" w:lastRow="0" w:firstColumn="1" w:lastColumn="0" w:noHBand="0" w:noVBand="1"/>
      </w:tblPr>
      <w:tblGrid>
        <w:gridCol w:w="2127"/>
        <w:gridCol w:w="2268"/>
        <w:gridCol w:w="11057"/>
      </w:tblGrid>
      <w:tr w:rsidR="0079580B" w:rsidRPr="0079580B" w:rsidTr="00F8451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80B" w:rsidRPr="0079580B" w:rsidRDefault="0079580B" w:rsidP="0079580B">
            <w:pPr>
              <w:spacing w:after="200" w:line="276" w:lineRule="auto"/>
              <w:jc w:val="center"/>
              <w:rPr>
                <w:rFonts w:ascii="Arial" w:eastAsia="Calibri" w:hAnsi="Arial" w:cs="Arial"/>
                <w:b/>
                <w:bCs/>
                <w:sz w:val="22"/>
                <w:szCs w:val="22"/>
                <w:lang w:eastAsia="en-US"/>
              </w:rPr>
            </w:pPr>
            <w:r w:rsidRPr="0079580B">
              <w:rPr>
                <w:rFonts w:ascii="Arial" w:eastAsia="Calibri" w:hAnsi="Arial" w:cs="Arial"/>
                <w:b/>
                <w:bCs/>
                <w:sz w:val="22"/>
                <w:szCs w:val="22"/>
                <w:lang w:eastAsia="en-US"/>
              </w:rPr>
              <w:t>Sector</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9580B" w:rsidRPr="0079580B" w:rsidRDefault="0079580B" w:rsidP="0079580B">
            <w:pPr>
              <w:spacing w:after="200" w:line="276" w:lineRule="auto"/>
              <w:jc w:val="center"/>
              <w:rPr>
                <w:rFonts w:ascii="Arial" w:eastAsia="Calibri" w:hAnsi="Arial" w:cs="Arial"/>
                <w:b/>
                <w:bCs/>
                <w:sz w:val="22"/>
                <w:szCs w:val="22"/>
                <w:lang w:eastAsia="en-US"/>
              </w:rPr>
            </w:pPr>
            <w:r w:rsidRPr="0079580B">
              <w:rPr>
                <w:rFonts w:ascii="Arial" w:eastAsia="Calibri" w:hAnsi="Arial" w:cs="Arial"/>
                <w:b/>
                <w:bCs/>
                <w:sz w:val="22"/>
                <w:szCs w:val="22"/>
                <w:lang w:eastAsia="en-US"/>
              </w:rPr>
              <w:t>Variance</w:t>
            </w:r>
          </w:p>
        </w:tc>
        <w:tc>
          <w:tcPr>
            <w:tcW w:w="11057" w:type="dxa"/>
            <w:tcBorders>
              <w:top w:val="single" w:sz="4" w:space="0" w:color="auto"/>
              <w:left w:val="nil"/>
              <w:bottom w:val="single" w:sz="4" w:space="0" w:color="auto"/>
              <w:right w:val="single" w:sz="4" w:space="0" w:color="auto"/>
            </w:tcBorders>
            <w:shd w:val="clear" w:color="auto" w:fill="auto"/>
            <w:noWrap/>
            <w:vAlign w:val="bottom"/>
            <w:hideMark/>
          </w:tcPr>
          <w:p w:rsidR="0079580B" w:rsidRPr="0079580B" w:rsidRDefault="0079580B" w:rsidP="00F8451B">
            <w:pPr>
              <w:spacing w:after="200" w:line="276" w:lineRule="auto"/>
              <w:rPr>
                <w:rFonts w:ascii="Arial" w:eastAsia="Calibri" w:hAnsi="Arial" w:cs="Arial"/>
                <w:b/>
                <w:bCs/>
                <w:sz w:val="22"/>
                <w:szCs w:val="22"/>
                <w:lang w:eastAsia="en-US"/>
              </w:rPr>
            </w:pPr>
            <w:r w:rsidRPr="0079580B">
              <w:rPr>
                <w:rFonts w:ascii="Arial" w:eastAsia="Calibri" w:hAnsi="Arial" w:cs="Arial"/>
                <w:b/>
                <w:bCs/>
                <w:sz w:val="22"/>
                <w:szCs w:val="22"/>
                <w:lang w:eastAsia="en-US"/>
              </w:rPr>
              <w:t>Note</w:t>
            </w:r>
          </w:p>
        </w:tc>
      </w:tr>
      <w:tr w:rsidR="0079580B" w:rsidRPr="0079580B" w:rsidTr="00F8451B">
        <w:trPr>
          <w:trHeight w:val="55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eastAsia="Calibri" w:hAnsi="Arial" w:cs="Arial"/>
                <w:szCs w:val="24"/>
                <w:lang w:eastAsia="en-US"/>
              </w:rPr>
            </w:pPr>
            <w:r w:rsidRPr="0079580B">
              <w:rPr>
                <w:rFonts w:ascii="Arial" w:eastAsia="Calibri" w:hAnsi="Arial" w:cs="Arial"/>
                <w:szCs w:val="24"/>
                <w:lang w:eastAsia="en-US"/>
              </w:rPr>
              <w:t>Adult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color w:val="000000"/>
                <w:szCs w:val="24"/>
              </w:rPr>
            </w:pPr>
            <w:r>
              <w:rPr>
                <w:rFonts w:ascii="Arial" w:hAnsi="Arial" w:cs="Arial"/>
                <w:color w:val="000000"/>
                <w:szCs w:val="24"/>
              </w:rPr>
              <w:t>37,779</w:t>
            </w:r>
          </w:p>
        </w:tc>
        <w:tc>
          <w:tcPr>
            <w:tcW w:w="11057" w:type="dxa"/>
            <w:tcBorders>
              <w:top w:val="single" w:sz="4" w:space="0" w:color="auto"/>
              <w:left w:val="nil"/>
              <w:bottom w:val="single" w:sz="4" w:space="0" w:color="auto"/>
              <w:right w:val="single" w:sz="4" w:space="0" w:color="auto"/>
            </w:tcBorders>
            <w:shd w:val="clear" w:color="auto" w:fill="auto"/>
            <w:noWrap/>
          </w:tcPr>
          <w:p w:rsidR="0079580B" w:rsidRPr="0079580B" w:rsidRDefault="0079580B" w:rsidP="0079580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This positive variance is mainly due to staff vacancies and income received for the provision of ESOL (English for Speakers of Other Languages) courses.             </w:t>
            </w:r>
          </w:p>
        </w:tc>
      </w:tr>
      <w:tr w:rsidR="0079580B" w:rsidRPr="0079580B" w:rsidTr="00F8451B">
        <w:trPr>
          <w:trHeight w:val="55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eastAsia="Calibri" w:hAnsi="Arial" w:cs="Arial"/>
                <w:szCs w:val="24"/>
                <w:lang w:eastAsia="en-US"/>
              </w:rPr>
            </w:pPr>
            <w:r w:rsidRPr="0079580B">
              <w:rPr>
                <w:rFonts w:ascii="Arial" w:eastAsia="Calibri" w:hAnsi="Arial" w:cs="Arial"/>
                <w:szCs w:val="24"/>
                <w:lang w:eastAsia="en-US"/>
              </w:rPr>
              <w:t>Archives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color w:val="000000"/>
                <w:szCs w:val="24"/>
              </w:rPr>
            </w:pPr>
            <w:r>
              <w:rPr>
                <w:rFonts w:ascii="Arial" w:hAnsi="Arial" w:cs="Arial"/>
                <w:color w:val="000000"/>
                <w:szCs w:val="24"/>
              </w:rPr>
              <w:t>40,231</w:t>
            </w:r>
          </w:p>
        </w:tc>
        <w:tc>
          <w:tcPr>
            <w:tcW w:w="11057" w:type="dxa"/>
            <w:tcBorders>
              <w:top w:val="single" w:sz="4" w:space="0" w:color="auto"/>
              <w:left w:val="nil"/>
              <w:bottom w:val="single" w:sz="4" w:space="0" w:color="auto"/>
              <w:right w:val="single" w:sz="4" w:space="0" w:color="auto"/>
            </w:tcBorders>
            <w:shd w:val="clear" w:color="auto" w:fill="auto"/>
            <w:noWrap/>
          </w:tcPr>
          <w:p w:rsidR="0079580B" w:rsidRPr="0079580B" w:rsidRDefault="0079580B" w:rsidP="0079580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Vacancies in Lochaber, Skye and Inverness have resulted in a positive variance to budget.  All posts have now been filled with a Trainee Archivist appointed in Skye following the difficulty in recruiting a fully qualified candidate.                                                  </w:t>
            </w:r>
          </w:p>
        </w:tc>
      </w:tr>
      <w:tr w:rsidR="0079580B" w:rsidRPr="0079580B" w:rsidTr="00F8451B">
        <w:trPr>
          <w:trHeight w:val="55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80B" w:rsidRPr="0079580B" w:rsidRDefault="0079580B" w:rsidP="0079580B">
            <w:pPr>
              <w:spacing w:after="200" w:line="276" w:lineRule="auto"/>
              <w:jc w:val="center"/>
              <w:rPr>
                <w:rFonts w:ascii="Arial" w:eastAsia="Calibri" w:hAnsi="Arial" w:cs="Arial"/>
                <w:szCs w:val="24"/>
                <w:lang w:eastAsia="en-US"/>
              </w:rPr>
            </w:pPr>
            <w:r w:rsidRPr="0079580B">
              <w:rPr>
                <w:rFonts w:ascii="Arial" w:eastAsia="Calibri" w:hAnsi="Arial" w:cs="Arial"/>
                <w:szCs w:val="24"/>
                <w:lang w:eastAsia="en-US"/>
              </w:rPr>
              <w:t>Facilities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color w:val="000000"/>
                <w:szCs w:val="24"/>
              </w:rPr>
            </w:pPr>
            <w:r w:rsidRPr="0079580B">
              <w:rPr>
                <w:rFonts w:ascii="Arial" w:hAnsi="Arial" w:cs="Arial"/>
                <w:color w:val="FF0000"/>
                <w:szCs w:val="24"/>
              </w:rPr>
              <w:t>(34,859)</w:t>
            </w:r>
          </w:p>
        </w:tc>
        <w:tc>
          <w:tcPr>
            <w:tcW w:w="11057" w:type="dxa"/>
            <w:tcBorders>
              <w:top w:val="single" w:sz="4" w:space="0" w:color="auto"/>
              <w:left w:val="nil"/>
              <w:bottom w:val="single" w:sz="4" w:space="0" w:color="auto"/>
              <w:right w:val="single" w:sz="4" w:space="0" w:color="auto"/>
            </w:tcBorders>
            <w:shd w:val="clear" w:color="auto" w:fill="auto"/>
            <w:noWrap/>
          </w:tcPr>
          <w:p w:rsidR="0079580B" w:rsidRPr="0079580B" w:rsidRDefault="0079580B" w:rsidP="0079580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Additional expenditure relating to Health &amp; Safety as well the need to replace fitness equipment has resulted in a negative variance to budget.      </w:t>
            </w:r>
          </w:p>
        </w:tc>
      </w:tr>
      <w:tr w:rsidR="0079580B" w:rsidRPr="0079580B" w:rsidTr="00F8451B">
        <w:trPr>
          <w:trHeight w:val="58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eastAsia="Calibri" w:hAnsi="Arial" w:cs="Arial"/>
                <w:szCs w:val="24"/>
                <w:lang w:eastAsia="en-US"/>
              </w:rPr>
            </w:pPr>
            <w:r w:rsidRPr="0079580B">
              <w:rPr>
                <w:rFonts w:ascii="Arial" w:eastAsia="Calibri" w:hAnsi="Arial" w:cs="Arial"/>
                <w:szCs w:val="24"/>
                <w:lang w:eastAsia="en-US"/>
              </w:rPr>
              <w:t>Management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color w:val="000000"/>
                <w:szCs w:val="24"/>
              </w:rPr>
            </w:pPr>
            <w:r>
              <w:rPr>
                <w:rFonts w:ascii="Arial" w:hAnsi="Arial" w:cs="Arial"/>
                <w:color w:val="000000"/>
                <w:szCs w:val="24"/>
              </w:rPr>
              <w:t>22,107</w:t>
            </w:r>
          </w:p>
        </w:tc>
        <w:tc>
          <w:tcPr>
            <w:tcW w:w="11057" w:type="dxa"/>
            <w:tcBorders>
              <w:top w:val="single" w:sz="4" w:space="0" w:color="auto"/>
              <w:left w:val="nil"/>
              <w:bottom w:val="single" w:sz="4" w:space="0" w:color="auto"/>
              <w:right w:val="single" w:sz="4" w:space="0" w:color="auto"/>
            </w:tcBorders>
            <w:shd w:val="clear" w:color="auto" w:fill="auto"/>
          </w:tcPr>
          <w:p w:rsidR="0079580B" w:rsidRPr="0079580B" w:rsidRDefault="0079580B" w:rsidP="00F8451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Vacancies in Business Support and Finance have contributed to a positive variance to budget.                  </w:t>
            </w:r>
          </w:p>
        </w:tc>
      </w:tr>
      <w:tr w:rsidR="0079580B" w:rsidRPr="0079580B" w:rsidTr="00F8451B">
        <w:trPr>
          <w:trHeight w:val="58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eastAsia="Calibri" w:hAnsi="Arial" w:cs="Arial"/>
                <w:szCs w:val="24"/>
                <w:lang w:eastAsia="en-US"/>
              </w:rPr>
            </w:pPr>
            <w:r w:rsidRPr="0079580B">
              <w:rPr>
                <w:rFonts w:ascii="Arial" w:eastAsia="Calibri" w:hAnsi="Arial" w:cs="Arial"/>
                <w:szCs w:val="24"/>
                <w:lang w:eastAsia="en-US"/>
              </w:rPr>
              <w:t>Museums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color w:val="000000"/>
                <w:szCs w:val="24"/>
              </w:rPr>
            </w:pPr>
            <w:r>
              <w:rPr>
                <w:rFonts w:ascii="Arial" w:hAnsi="Arial" w:cs="Arial"/>
                <w:color w:val="000000"/>
                <w:szCs w:val="24"/>
              </w:rPr>
              <w:t>28,898</w:t>
            </w:r>
          </w:p>
        </w:tc>
        <w:tc>
          <w:tcPr>
            <w:tcW w:w="11057" w:type="dxa"/>
            <w:tcBorders>
              <w:top w:val="single" w:sz="4" w:space="0" w:color="auto"/>
              <w:left w:val="nil"/>
              <w:bottom w:val="single" w:sz="4" w:space="0" w:color="auto"/>
              <w:right w:val="single" w:sz="4" w:space="0" w:color="auto"/>
            </w:tcBorders>
            <w:shd w:val="clear" w:color="auto" w:fill="auto"/>
          </w:tcPr>
          <w:p w:rsidR="0079580B" w:rsidRPr="0079580B" w:rsidRDefault="0079580B" w:rsidP="0079580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Income from Donations has continued to perform well though has been offset with increased staffing costs during busier times.                 </w:t>
            </w:r>
          </w:p>
        </w:tc>
      </w:tr>
      <w:tr w:rsidR="0079580B" w:rsidRPr="0079580B" w:rsidTr="00F8451B">
        <w:trPr>
          <w:trHeight w:val="58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eastAsia="Calibri" w:hAnsi="Arial" w:cs="Arial"/>
                <w:szCs w:val="24"/>
                <w:lang w:eastAsia="en-US"/>
              </w:rPr>
            </w:pPr>
            <w:r w:rsidRPr="0079580B">
              <w:rPr>
                <w:rFonts w:ascii="Arial" w:hAnsi="Arial" w:cs="Arial"/>
                <w:szCs w:val="24"/>
              </w:rPr>
              <w:t>Music Tuition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szCs w:val="24"/>
              </w:rPr>
            </w:pPr>
            <w:r w:rsidRPr="0079580B">
              <w:rPr>
                <w:rFonts w:ascii="Arial" w:hAnsi="Arial" w:cs="Arial"/>
                <w:color w:val="FF0000"/>
                <w:szCs w:val="24"/>
              </w:rPr>
              <w:t>(30,850)</w:t>
            </w:r>
          </w:p>
        </w:tc>
        <w:tc>
          <w:tcPr>
            <w:tcW w:w="11057" w:type="dxa"/>
            <w:tcBorders>
              <w:top w:val="single" w:sz="4" w:space="0" w:color="auto"/>
              <w:left w:val="nil"/>
              <w:bottom w:val="single" w:sz="4" w:space="0" w:color="auto"/>
              <w:right w:val="single" w:sz="4" w:space="0" w:color="auto"/>
            </w:tcBorders>
            <w:shd w:val="clear" w:color="auto" w:fill="auto"/>
          </w:tcPr>
          <w:p w:rsidR="0079580B" w:rsidRPr="0079580B" w:rsidRDefault="0079580B" w:rsidP="0079580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With significant growth in music tuition fees planned to fund budget pressures in the coming financial year, additional spend on musical instruments was undertaken to accommodate additional students.            </w:t>
            </w:r>
          </w:p>
        </w:tc>
      </w:tr>
      <w:tr w:rsidR="0079580B" w:rsidRPr="0079580B" w:rsidTr="00F8451B">
        <w:trPr>
          <w:trHeight w:val="58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szCs w:val="24"/>
              </w:rPr>
            </w:pPr>
            <w:proofErr w:type="spellStart"/>
            <w:r w:rsidRPr="0079580B">
              <w:rPr>
                <w:rFonts w:ascii="Arial" w:hAnsi="Arial" w:cs="Arial"/>
                <w:szCs w:val="24"/>
              </w:rPr>
              <w:t>Youthwork</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9580B" w:rsidRPr="0079580B" w:rsidRDefault="0079580B" w:rsidP="0079580B">
            <w:pPr>
              <w:spacing w:after="200" w:line="276" w:lineRule="auto"/>
              <w:jc w:val="center"/>
              <w:rPr>
                <w:rFonts w:ascii="Arial" w:hAnsi="Arial" w:cs="Arial"/>
                <w:color w:val="FF0000"/>
                <w:szCs w:val="24"/>
              </w:rPr>
            </w:pPr>
            <w:r>
              <w:rPr>
                <w:rFonts w:ascii="Arial" w:hAnsi="Arial" w:cs="Arial"/>
                <w:color w:val="FF0000"/>
                <w:szCs w:val="24"/>
              </w:rPr>
              <w:t>6,094</w:t>
            </w:r>
          </w:p>
        </w:tc>
        <w:tc>
          <w:tcPr>
            <w:tcW w:w="11057" w:type="dxa"/>
            <w:tcBorders>
              <w:top w:val="single" w:sz="4" w:space="0" w:color="auto"/>
              <w:left w:val="nil"/>
              <w:bottom w:val="single" w:sz="4" w:space="0" w:color="auto"/>
              <w:right w:val="single" w:sz="4" w:space="0" w:color="auto"/>
            </w:tcBorders>
            <w:shd w:val="clear" w:color="auto" w:fill="auto"/>
          </w:tcPr>
          <w:p w:rsidR="0079580B" w:rsidRPr="0079580B" w:rsidRDefault="0079580B" w:rsidP="0079580B">
            <w:pPr>
              <w:spacing w:after="200" w:line="276" w:lineRule="auto"/>
              <w:jc w:val="both"/>
              <w:rPr>
                <w:rFonts w:ascii="Arial" w:eastAsia="Calibri" w:hAnsi="Arial" w:cs="Arial"/>
                <w:szCs w:val="24"/>
                <w:lang w:eastAsia="en-US"/>
              </w:rPr>
            </w:pPr>
            <w:r w:rsidRPr="0079580B">
              <w:rPr>
                <w:rFonts w:ascii="Arial" w:eastAsia="Calibri" w:hAnsi="Arial" w:cs="Arial"/>
                <w:szCs w:val="24"/>
                <w:lang w:eastAsia="en-US"/>
              </w:rPr>
              <w:t xml:space="preserve">This positive variance to budget is largely due to increased income including a donation of £14K from the Caol Youth Centre Management Committee.     </w:t>
            </w:r>
          </w:p>
        </w:tc>
      </w:tr>
    </w:tbl>
    <w:p w:rsidR="00532972" w:rsidRDefault="00532972" w:rsidP="00CE3603">
      <w:pPr>
        <w:rPr>
          <w:rFonts w:ascii="Arial" w:hAnsi="Arial" w:cs="Arial"/>
          <w:b/>
          <w:szCs w:val="24"/>
        </w:rPr>
      </w:pPr>
    </w:p>
    <w:sectPr w:rsidR="00532972" w:rsidSect="00F8451B">
      <w:headerReference w:type="default" r:id="rId9"/>
      <w:footerReference w:type="default" r:id="rId10"/>
      <w:pgSz w:w="16838" w:h="11906" w:orient="landscape"/>
      <w:pgMar w:top="1440" w:right="851" w:bottom="1440" w:left="992"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9D" w:rsidRDefault="0076469D">
      <w:r>
        <w:separator/>
      </w:r>
    </w:p>
  </w:endnote>
  <w:endnote w:type="continuationSeparator" w:id="0">
    <w:p w:rsidR="0076469D" w:rsidRDefault="0076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9D" w:rsidRDefault="0076469D" w:rsidP="0079580B">
    <w:pPr>
      <w:pStyle w:val="Footer"/>
      <w:jc w:val="center"/>
    </w:pPr>
    <w:r>
      <w:fldChar w:fldCharType="begin"/>
    </w:r>
    <w:r>
      <w:instrText xml:space="preserve"> PAGE   \* MERGEFORMAT </w:instrText>
    </w:r>
    <w:r>
      <w:fldChar w:fldCharType="separate"/>
    </w:r>
    <w:r w:rsidR="00E871B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9D" w:rsidRDefault="0076469D">
      <w:r>
        <w:separator/>
      </w:r>
    </w:p>
  </w:footnote>
  <w:footnote w:type="continuationSeparator" w:id="0">
    <w:p w:rsidR="0076469D" w:rsidRDefault="00764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9D" w:rsidRPr="006A4A64" w:rsidRDefault="0076469D" w:rsidP="00795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240"/>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E0D443F"/>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E46345E"/>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F183C70"/>
    <w:multiLevelType w:val="multilevel"/>
    <w:tmpl w:val="42AAE7A4"/>
    <w:lvl w:ilvl="0">
      <w:start w:val="5"/>
      <w:numFmt w:val="decimal"/>
      <w:lvlText w:val="%1"/>
      <w:lvlJc w:val="left"/>
      <w:pPr>
        <w:ind w:hanging="864"/>
      </w:pPr>
      <w:rPr>
        <w:rFonts w:hint="default"/>
      </w:rPr>
    </w:lvl>
    <w:lvl w:ilvl="1">
      <w:start w:val="1"/>
      <w:numFmt w:val="decimal"/>
      <w:lvlText w:val="%1.%2"/>
      <w:lvlJc w:val="left"/>
      <w:pPr>
        <w:ind w:hanging="864"/>
      </w:pPr>
      <w:rPr>
        <w:rFonts w:ascii="Arial" w:eastAsia="Arial" w:hAnsi="Arial" w:hint="default"/>
        <w:color w:val="313131"/>
        <w:w w:val="95"/>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0350772"/>
    <w:multiLevelType w:val="hybridMultilevel"/>
    <w:tmpl w:val="F9583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752B5A"/>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2D5012D"/>
    <w:multiLevelType w:val="hybridMultilevel"/>
    <w:tmpl w:val="7BFE3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A46B25"/>
    <w:multiLevelType w:val="hybridMultilevel"/>
    <w:tmpl w:val="6C02F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822E01"/>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B580BFD"/>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DBD7814"/>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E1C13B6"/>
    <w:multiLevelType w:val="hybridMultilevel"/>
    <w:tmpl w:val="B6E627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BF01D1"/>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FD23D11"/>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30742D4"/>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6EE098D"/>
    <w:multiLevelType w:val="hybridMultilevel"/>
    <w:tmpl w:val="12DCCB7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C13607"/>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3F097EA2"/>
    <w:multiLevelType w:val="hybridMultilevel"/>
    <w:tmpl w:val="76CAA9A6"/>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407E557F"/>
    <w:multiLevelType w:val="hybridMultilevel"/>
    <w:tmpl w:val="A88ED9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AA6EC5"/>
    <w:multiLevelType w:val="hybridMultilevel"/>
    <w:tmpl w:val="DE4824D0"/>
    <w:lvl w:ilvl="0" w:tplc="A0545D0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016495"/>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3F0160F"/>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91C0C95"/>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0CF4A08"/>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2221874"/>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9CF294E"/>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AB92C72"/>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AF709A4"/>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B342471"/>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BE237E6"/>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61567494"/>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20B1D27"/>
    <w:multiLevelType w:val="hybridMultilevel"/>
    <w:tmpl w:val="3DA44BD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3B5B72"/>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07458D1"/>
    <w:multiLevelType w:val="hybridMultilevel"/>
    <w:tmpl w:val="6C02F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277442"/>
    <w:multiLevelType w:val="hybridMultilevel"/>
    <w:tmpl w:val="A41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9E3A6D"/>
    <w:multiLevelType w:val="multilevel"/>
    <w:tmpl w:val="8AD80F7A"/>
    <w:lvl w:ilvl="0">
      <w:start w:val="4"/>
      <w:numFmt w:val="decimal"/>
      <w:lvlText w:val="%1"/>
      <w:lvlJc w:val="left"/>
      <w:pPr>
        <w:ind w:hanging="855"/>
      </w:pPr>
      <w:rPr>
        <w:rFonts w:hint="default"/>
      </w:rPr>
    </w:lvl>
    <w:lvl w:ilvl="1">
      <w:start w:val="1"/>
      <w:numFmt w:val="decimal"/>
      <w:lvlText w:val="%1.%2"/>
      <w:lvlJc w:val="left"/>
      <w:pPr>
        <w:ind w:hanging="855"/>
      </w:pPr>
      <w:rPr>
        <w:rFonts w:ascii="Arial" w:eastAsia="Arial" w:hAnsi="Arial" w:hint="default"/>
        <w:color w:val="313131"/>
        <w:w w:val="96"/>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763E7DB7"/>
    <w:multiLevelType w:val="hybridMultilevel"/>
    <w:tmpl w:val="3AE862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8">
    <w:nsid w:val="7CAA51F8"/>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7D18540C"/>
    <w:multiLevelType w:val="hybridMultilevel"/>
    <w:tmpl w:val="76CAA9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6"/>
  </w:num>
  <w:num w:numId="2">
    <w:abstractNumId w:val="32"/>
  </w:num>
  <w:num w:numId="3">
    <w:abstractNumId w:val="22"/>
  </w:num>
  <w:num w:numId="4">
    <w:abstractNumId w:val="24"/>
  </w:num>
  <w:num w:numId="5">
    <w:abstractNumId w:val="5"/>
  </w:num>
  <w:num w:numId="6">
    <w:abstractNumId w:val="37"/>
  </w:num>
  <w:num w:numId="7">
    <w:abstractNumId w:val="29"/>
  </w:num>
  <w:num w:numId="8">
    <w:abstractNumId w:val="12"/>
  </w:num>
  <w:num w:numId="9">
    <w:abstractNumId w:val="27"/>
  </w:num>
  <w:num w:numId="10">
    <w:abstractNumId w:val="2"/>
  </w:num>
  <w:num w:numId="11">
    <w:abstractNumId w:val="34"/>
  </w:num>
  <w:num w:numId="12">
    <w:abstractNumId w:val="18"/>
  </w:num>
  <w:num w:numId="13">
    <w:abstractNumId w:val="15"/>
  </w:num>
  <w:num w:numId="14">
    <w:abstractNumId w:val="14"/>
  </w:num>
  <w:num w:numId="15">
    <w:abstractNumId w:val="16"/>
  </w:num>
  <w:num w:numId="16">
    <w:abstractNumId w:val="8"/>
  </w:num>
  <w:num w:numId="17">
    <w:abstractNumId w:val="0"/>
  </w:num>
  <w:num w:numId="18">
    <w:abstractNumId w:val="13"/>
  </w:num>
  <w:num w:numId="19">
    <w:abstractNumId w:val="23"/>
  </w:num>
  <w:num w:numId="20">
    <w:abstractNumId w:val="35"/>
  </w:num>
  <w:num w:numId="21">
    <w:abstractNumId w:val="3"/>
  </w:num>
  <w:num w:numId="22">
    <w:abstractNumId w:val="9"/>
  </w:num>
  <w:num w:numId="23">
    <w:abstractNumId w:val="28"/>
  </w:num>
  <w:num w:numId="24">
    <w:abstractNumId w:val="1"/>
  </w:num>
  <w:num w:numId="25">
    <w:abstractNumId w:val="26"/>
  </w:num>
  <w:num w:numId="26">
    <w:abstractNumId w:val="20"/>
  </w:num>
  <w:num w:numId="27">
    <w:abstractNumId w:val="30"/>
  </w:num>
  <w:num w:numId="28">
    <w:abstractNumId w:val="11"/>
  </w:num>
  <w:num w:numId="29">
    <w:abstractNumId w:val="19"/>
  </w:num>
  <w:num w:numId="30">
    <w:abstractNumId w:val="10"/>
  </w:num>
  <w:num w:numId="31">
    <w:abstractNumId w:val="39"/>
  </w:num>
  <w:num w:numId="32">
    <w:abstractNumId w:val="31"/>
  </w:num>
  <w:num w:numId="33">
    <w:abstractNumId w:val="6"/>
  </w:num>
  <w:num w:numId="34">
    <w:abstractNumId w:val="7"/>
  </w:num>
  <w:num w:numId="35">
    <w:abstractNumId w:val="33"/>
  </w:num>
  <w:num w:numId="36">
    <w:abstractNumId w:val="4"/>
  </w:num>
  <w:num w:numId="37">
    <w:abstractNumId w:val="25"/>
  </w:num>
  <w:num w:numId="38">
    <w:abstractNumId w:val="17"/>
  </w:num>
  <w:num w:numId="39">
    <w:abstractNumId w:val="38"/>
  </w:num>
  <w:num w:numId="4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01099"/>
    <w:rsid w:val="00023E37"/>
    <w:rsid w:val="000261C0"/>
    <w:rsid w:val="00030352"/>
    <w:rsid w:val="00031D1E"/>
    <w:rsid w:val="00037F60"/>
    <w:rsid w:val="00050FDE"/>
    <w:rsid w:val="0005207E"/>
    <w:rsid w:val="00054DE1"/>
    <w:rsid w:val="000551EE"/>
    <w:rsid w:val="00066624"/>
    <w:rsid w:val="00084CE4"/>
    <w:rsid w:val="000A1C55"/>
    <w:rsid w:val="000A71BA"/>
    <w:rsid w:val="000B0A7F"/>
    <w:rsid w:val="000B359E"/>
    <w:rsid w:val="000D5DA0"/>
    <w:rsid w:val="000F274B"/>
    <w:rsid w:val="000F29AC"/>
    <w:rsid w:val="000F6071"/>
    <w:rsid w:val="00102BA1"/>
    <w:rsid w:val="00103AC5"/>
    <w:rsid w:val="00103FA0"/>
    <w:rsid w:val="00104179"/>
    <w:rsid w:val="0010458D"/>
    <w:rsid w:val="00104C06"/>
    <w:rsid w:val="001072B4"/>
    <w:rsid w:val="00112CCB"/>
    <w:rsid w:val="00112DBF"/>
    <w:rsid w:val="00122E44"/>
    <w:rsid w:val="00131281"/>
    <w:rsid w:val="00134032"/>
    <w:rsid w:val="00134BD7"/>
    <w:rsid w:val="00144B3B"/>
    <w:rsid w:val="001539EF"/>
    <w:rsid w:val="001575A7"/>
    <w:rsid w:val="001641A6"/>
    <w:rsid w:val="00165861"/>
    <w:rsid w:val="00167E3E"/>
    <w:rsid w:val="001766FB"/>
    <w:rsid w:val="00177CE5"/>
    <w:rsid w:val="001867B9"/>
    <w:rsid w:val="00186D8B"/>
    <w:rsid w:val="001B7F3F"/>
    <w:rsid w:val="001C4993"/>
    <w:rsid w:val="001C4B5C"/>
    <w:rsid w:val="001D0546"/>
    <w:rsid w:val="001D1D38"/>
    <w:rsid w:val="001D3067"/>
    <w:rsid w:val="001D5EE7"/>
    <w:rsid w:val="001E6629"/>
    <w:rsid w:val="001F1ECE"/>
    <w:rsid w:val="0020008D"/>
    <w:rsid w:val="002033AE"/>
    <w:rsid w:val="00226235"/>
    <w:rsid w:val="00226A24"/>
    <w:rsid w:val="00226B15"/>
    <w:rsid w:val="00227B07"/>
    <w:rsid w:val="0023686E"/>
    <w:rsid w:val="0024004B"/>
    <w:rsid w:val="0024242C"/>
    <w:rsid w:val="0026371C"/>
    <w:rsid w:val="00275972"/>
    <w:rsid w:val="0027613E"/>
    <w:rsid w:val="00281BD6"/>
    <w:rsid w:val="00283C8A"/>
    <w:rsid w:val="00290EB5"/>
    <w:rsid w:val="00291E51"/>
    <w:rsid w:val="0029314E"/>
    <w:rsid w:val="00295519"/>
    <w:rsid w:val="00297A0D"/>
    <w:rsid w:val="002A050E"/>
    <w:rsid w:val="002A21D3"/>
    <w:rsid w:val="002A47A7"/>
    <w:rsid w:val="002A660A"/>
    <w:rsid w:val="002B078E"/>
    <w:rsid w:val="002B567A"/>
    <w:rsid w:val="002B7DC4"/>
    <w:rsid w:val="002C5CF0"/>
    <w:rsid w:val="002D6842"/>
    <w:rsid w:val="002D76CB"/>
    <w:rsid w:val="002D7E65"/>
    <w:rsid w:val="00301127"/>
    <w:rsid w:val="003105C9"/>
    <w:rsid w:val="00311342"/>
    <w:rsid w:val="00312F45"/>
    <w:rsid w:val="003150AF"/>
    <w:rsid w:val="00315D04"/>
    <w:rsid w:val="0031751B"/>
    <w:rsid w:val="0032499A"/>
    <w:rsid w:val="00326648"/>
    <w:rsid w:val="0033499A"/>
    <w:rsid w:val="0034407D"/>
    <w:rsid w:val="00345B42"/>
    <w:rsid w:val="00351BDC"/>
    <w:rsid w:val="00356332"/>
    <w:rsid w:val="00356B53"/>
    <w:rsid w:val="003628F6"/>
    <w:rsid w:val="00363CA0"/>
    <w:rsid w:val="00373771"/>
    <w:rsid w:val="00373946"/>
    <w:rsid w:val="00383762"/>
    <w:rsid w:val="003847F5"/>
    <w:rsid w:val="00386649"/>
    <w:rsid w:val="003924C9"/>
    <w:rsid w:val="0039450A"/>
    <w:rsid w:val="003B450B"/>
    <w:rsid w:val="003B6E26"/>
    <w:rsid w:val="003D2A83"/>
    <w:rsid w:val="003D3C03"/>
    <w:rsid w:val="003D4E84"/>
    <w:rsid w:val="003E6B08"/>
    <w:rsid w:val="00402985"/>
    <w:rsid w:val="00411F29"/>
    <w:rsid w:val="00413E9C"/>
    <w:rsid w:val="00414B67"/>
    <w:rsid w:val="00414C5A"/>
    <w:rsid w:val="00416BFF"/>
    <w:rsid w:val="00420554"/>
    <w:rsid w:val="004264D6"/>
    <w:rsid w:val="004353F3"/>
    <w:rsid w:val="00445D1F"/>
    <w:rsid w:val="00461078"/>
    <w:rsid w:val="0046574A"/>
    <w:rsid w:val="004677D5"/>
    <w:rsid w:val="00472040"/>
    <w:rsid w:val="00476EF5"/>
    <w:rsid w:val="004829CD"/>
    <w:rsid w:val="00485C73"/>
    <w:rsid w:val="00490B16"/>
    <w:rsid w:val="00491692"/>
    <w:rsid w:val="00494A2F"/>
    <w:rsid w:val="004A13CB"/>
    <w:rsid w:val="004A6401"/>
    <w:rsid w:val="004B19DE"/>
    <w:rsid w:val="004B3658"/>
    <w:rsid w:val="004C0A19"/>
    <w:rsid w:val="004D3C32"/>
    <w:rsid w:val="004E2042"/>
    <w:rsid w:val="004F0001"/>
    <w:rsid w:val="004F0983"/>
    <w:rsid w:val="004F4D60"/>
    <w:rsid w:val="004F6740"/>
    <w:rsid w:val="00502B22"/>
    <w:rsid w:val="00504936"/>
    <w:rsid w:val="005210B8"/>
    <w:rsid w:val="00530B4F"/>
    <w:rsid w:val="00532972"/>
    <w:rsid w:val="00540480"/>
    <w:rsid w:val="00541767"/>
    <w:rsid w:val="005458DE"/>
    <w:rsid w:val="00554631"/>
    <w:rsid w:val="00562183"/>
    <w:rsid w:val="00576020"/>
    <w:rsid w:val="00580A83"/>
    <w:rsid w:val="00581415"/>
    <w:rsid w:val="00590256"/>
    <w:rsid w:val="00590C36"/>
    <w:rsid w:val="0059426B"/>
    <w:rsid w:val="00597AF6"/>
    <w:rsid w:val="005A19A5"/>
    <w:rsid w:val="005A1AD9"/>
    <w:rsid w:val="005A64AF"/>
    <w:rsid w:val="005B050B"/>
    <w:rsid w:val="005C11FC"/>
    <w:rsid w:val="005C524F"/>
    <w:rsid w:val="005D09D1"/>
    <w:rsid w:val="005E23D5"/>
    <w:rsid w:val="005E3760"/>
    <w:rsid w:val="005E693A"/>
    <w:rsid w:val="005F7CEC"/>
    <w:rsid w:val="006103C1"/>
    <w:rsid w:val="0061518E"/>
    <w:rsid w:val="00620E1F"/>
    <w:rsid w:val="006342FC"/>
    <w:rsid w:val="0063477B"/>
    <w:rsid w:val="00635750"/>
    <w:rsid w:val="00642DF4"/>
    <w:rsid w:val="00646F67"/>
    <w:rsid w:val="00653D2D"/>
    <w:rsid w:val="00655F80"/>
    <w:rsid w:val="00663093"/>
    <w:rsid w:val="00664A83"/>
    <w:rsid w:val="0067293B"/>
    <w:rsid w:val="0067538A"/>
    <w:rsid w:val="006753D0"/>
    <w:rsid w:val="0067745D"/>
    <w:rsid w:val="00686F9F"/>
    <w:rsid w:val="0069001D"/>
    <w:rsid w:val="00691D66"/>
    <w:rsid w:val="00692422"/>
    <w:rsid w:val="00695DAF"/>
    <w:rsid w:val="00695E85"/>
    <w:rsid w:val="006A137F"/>
    <w:rsid w:val="006B6192"/>
    <w:rsid w:val="006C673F"/>
    <w:rsid w:val="006D0028"/>
    <w:rsid w:val="006D29ED"/>
    <w:rsid w:val="006D4204"/>
    <w:rsid w:val="006F7CC2"/>
    <w:rsid w:val="0070225D"/>
    <w:rsid w:val="00707C87"/>
    <w:rsid w:val="007118F2"/>
    <w:rsid w:val="007161EF"/>
    <w:rsid w:val="007214D1"/>
    <w:rsid w:val="007273AE"/>
    <w:rsid w:val="0073017A"/>
    <w:rsid w:val="0074360E"/>
    <w:rsid w:val="0074518D"/>
    <w:rsid w:val="00745EAB"/>
    <w:rsid w:val="00755B8E"/>
    <w:rsid w:val="00757433"/>
    <w:rsid w:val="007612F1"/>
    <w:rsid w:val="00764050"/>
    <w:rsid w:val="0076469D"/>
    <w:rsid w:val="00771880"/>
    <w:rsid w:val="007723DB"/>
    <w:rsid w:val="00773952"/>
    <w:rsid w:val="00774FB6"/>
    <w:rsid w:val="00776884"/>
    <w:rsid w:val="00790343"/>
    <w:rsid w:val="0079580B"/>
    <w:rsid w:val="007A2BD4"/>
    <w:rsid w:val="007A353F"/>
    <w:rsid w:val="007A535E"/>
    <w:rsid w:val="007D3CAA"/>
    <w:rsid w:val="007D52F9"/>
    <w:rsid w:val="007E2203"/>
    <w:rsid w:val="007E4E27"/>
    <w:rsid w:val="00800D2C"/>
    <w:rsid w:val="0081070E"/>
    <w:rsid w:val="00811A6F"/>
    <w:rsid w:val="008173B1"/>
    <w:rsid w:val="00817421"/>
    <w:rsid w:val="00824F07"/>
    <w:rsid w:val="00825FD9"/>
    <w:rsid w:val="0083012E"/>
    <w:rsid w:val="008301D0"/>
    <w:rsid w:val="00831A88"/>
    <w:rsid w:val="0083625F"/>
    <w:rsid w:val="0084154D"/>
    <w:rsid w:val="00843B35"/>
    <w:rsid w:val="008512B8"/>
    <w:rsid w:val="00851F7B"/>
    <w:rsid w:val="00861ABD"/>
    <w:rsid w:val="0087113C"/>
    <w:rsid w:val="00874988"/>
    <w:rsid w:val="00876702"/>
    <w:rsid w:val="0088344E"/>
    <w:rsid w:val="00892FB0"/>
    <w:rsid w:val="0089449E"/>
    <w:rsid w:val="008A058F"/>
    <w:rsid w:val="008A1F14"/>
    <w:rsid w:val="008A3353"/>
    <w:rsid w:val="008A685F"/>
    <w:rsid w:val="008B4D54"/>
    <w:rsid w:val="008B67F1"/>
    <w:rsid w:val="008B7A0C"/>
    <w:rsid w:val="008E6DEF"/>
    <w:rsid w:val="008F5A22"/>
    <w:rsid w:val="00905B0C"/>
    <w:rsid w:val="00907435"/>
    <w:rsid w:val="0091163E"/>
    <w:rsid w:val="009229A0"/>
    <w:rsid w:val="00935284"/>
    <w:rsid w:val="009361C3"/>
    <w:rsid w:val="00941CC3"/>
    <w:rsid w:val="0094564D"/>
    <w:rsid w:val="0096411F"/>
    <w:rsid w:val="009663B6"/>
    <w:rsid w:val="0097099E"/>
    <w:rsid w:val="00981955"/>
    <w:rsid w:val="00982461"/>
    <w:rsid w:val="0099141B"/>
    <w:rsid w:val="009962A4"/>
    <w:rsid w:val="00997DBB"/>
    <w:rsid w:val="009A5D16"/>
    <w:rsid w:val="009B0904"/>
    <w:rsid w:val="009B223B"/>
    <w:rsid w:val="009B6DD9"/>
    <w:rsid w:val="009D1CEF"/>
    <w:rsid w:val="009D3BFC"/>
    <w:rsid w:val="009D7D08"/>
    <w:rsid w:val="009E0F66"/>
    <w:rsid w:val="009E3DB8"/>
    <w:rsid w:val="009E4318"/>
    <w:rsid w:val="009F701B"/>
    <w:rsid w:val="00A04E17"/>
    <w:rsid w:val="00A122DA"/>
    <w:rsid w:val="00A2178B"/>
    <w:rsid w:val="00A30B17"/>
    <w:rsid w:val="00A322EB"/>
    <w:rsid w:val="00A332F9"/>
    <w:rsid w:val="00A33B74"/>
    <w:rsid w:val="00A36B18"/>
    <w:rsid w:val="00A3726F"/>
    <w:rsid w:val="00A37942"/>
    <w:rsid w:val="00A40F8E"/>
    <w:rsid w:val="00A43167"/>
    <w:rsid w:val="00A441C3"/>
    <w:rsid w:val="00A47A09"/>
    <w:rsid w:val="00A53534"/>
    <w:rsid w:val="00A57EC6"/>
    <w:rsid w:val="00A6213E"/>
    <w:rsid w:val="00A72014"/>
    <w:rsid w:val="00A8159A"/>
    <w:rsid w:val="00A84EFA"/>
    <w:rsid w:val="00A90002"/>
    <w:rsid w:val="00A9356A"/>
    <w:rsid w:val="00A95BB7"/>
    <w:rsid w:val="00A9774C"/>
    <w:rsid w:val="00AA1CCB"/>
    <w:rsid w:val="00AA54D9"/>
    <w:rsid w:val="00AC146F"/>
    <w:rsid w:val="00AD0502"/>
    <w:rsid w:val="00AD0CDF"/>
    <w:rsid w:val="00AD0D67"/>
    <w:rsid w:val="00AF02B6"/>
    <w:rsid w:val="00AF2B92"/>
    <w:rsid w:val="00AF7FD6"/>
    <w:rsid w:val="00B0145D"/>
    <w:rsid w:val="00B05005"/>
    <w:rsid w:val="00B074BD"/>
    <w:rsid w:val="00B12596"/>
    <w:rsid w:val="00B40A81"/>
    <w:rsid w:val="00B437C8"/>
    <w:rsid w:val="00B43C0F"/>
    <w:rsid w:val="00B4511E"/>
    <w:rsid w:val="00B4768B"/>
    <w:rsid w:val="00B47775"/>
    <w:rsid w:val="00B50281"/>
    <w:rsid w:val="00B52BA6"/>
    <w:rsid w:val="00B56CDC"/>
    <w:rsid w:val="00B65EFA"/>
    <w:rsid w:val="00B65F30"/>
    <w:rsid w:val="00B705B3"/>
    <w:rsid w:val="00B71D3A"/>
    <w:rsid w:val="00B71E7C"/>
    <w:rsid w:val="00B720A8"/>
    <w:rsid w:val="00B76551"/>
    <w:rsid w:val="00B84929"/>
    <w:rsid w:val="00B961F3"/>
    <w:rsid w:val="00B9658E"/>
    <w:rsid w:val="00BA5464"/>
    <w:rsid w:val="00BB028D"/>
    <w:rsid w:val="00BB237D"/>
    <w:rsid w:val="00BB271A"/>
    <w:rsid w:val="00BB4A08"/>
    <w:rsid w:val="00BD07BA"/>
    <w:rsid w:val="00BD357C"/>
    <w:rsid w:val="00BD6973"/>
    <w:rsid w:val="00BE7950"/>
    <w:rsid w:val="00BE7C73"/>
    <w:rsid w:val="00BF4F6E"/>
    <w:rsid w:val="00BF6128"/>
    <w:rsid w:val="00C029AC"/>
    <w:rsid w:val="00C06C9A"/>
    <w:rsid w:val="00C17981"/>
    <w:rsid w:val="00C22F15"/>
    <w:rsid w:val="00C22F42"/>
    <w:rsid w:val="00C23166"/>
    <w:rsid w:val="00C234B4"/>
    <w:rsid w:val="00C343AE"/>
    <w:rsid w:val="00C4097D"/>
    <w:rsid w:val="00C43EA6"/>
    <w:rsid w:val="00C443BA"/>
    <w:rsid w:val="00C51396"/>
    <w:rsid w:val="00C51930"/>
    <w:rsid w:val="00C51EA6"/>
    <w:rsid w:val="00C52643"/>
    <w:rsid w:val="00C533AA"/>
    <w:rsid w:val="00C6544A"/>
    <w:rsid w:val="00C65D64"/>
    <w:rsid w:val="00C72956"/>
    <w:rsid w:val="00C73DE0"/>
    <w:rsid w:val="00C75BFB"/>
    <w:rsid w:val="00C8005D"/>
    <w:rsid w:val="00C87414"/>
    <w:rsid w:val="00C97A35"/>
    <w:rsid w:val="00CA48CC"/>
    <w:rsid w:val="00CA5E5B"/>
    <w:rsid w:val="00CD28C3"/>
    <w:rsid w:val="00CD4E51"/>
    <w:rsid w:val="00CD6ED7"/>
    <w:rsid w:val="00CE1288"/>
    <w:rsid w:val="00CE3569"/>
    <w:rsid w:val="00CE3603"/>
    <w:rsid w:val="00CE375E"/>
    <w:rsid w:val="00CE3849"/>
    <w:rsid w:val="00CE4010"/>
    <w:rsid w:val="00CE4D7F"/>
    <w:rsid w:val="00CF10FD"/>
    <w:rsid w:val="00CF250B"/>
    <w:rsid w:val="00CF77A6"/>
    <w:rsid w:val="00D05892"/>
    <w:rsid w:val="00D07AED"/>
    <w:rsid w:val="00D15130"/>
    <w:rsid w:val="00D1679A"/>
    <w:rsid w:val="00D35C5C"/>
    <w:rsid w:val="00D36049"/>
    <w:rsid w:val="00D54220"/>
    <w:rsid w:val="00D57CDF"/>
    <w:rsid w:val="00D658D1"/>
    <w:rsid w:val="00D70784"/>
    <w:rsid w:val="00D72885"/>
    <w:rsid w:val="00D72D2F"/>
    <w:rsid w:val="00D76EA7"/>
    <w:rsid w:val="00D842DB"/>
    <w:rsid w:val="00D869E5"/>
    <w:rsid w:val="00D91DC8"/>
    <w:rsid w:val="00D92939"/>
    <w:rsid w:val="00DA76B5"/>
    <w:rsid w:val="00DB3601"/>
    <w:rsid w:val="00DC6726"/>
    <w:rsid w:val="00DD646D"/>
    <w:rsid w:val="00DD6E3A"/>
    <w:rsid w:val="00DE1E6C"/>
    <w:rsid w:val="00DE3803"/>
    <w:rsid w:val="00DE5F32"/>
    <w:rsid w:val="00DE7C73"/>
    <w:rsid w:val="00DF5B00"/>
    <w:rsid w:val="00E2541B"/>
    <w:rsid w:val="00E25517"/>
    <w:rsid w:val="00E25D85"/>
    <w:rsid w:val="00E27197"/>
    <w:rsid w:val="00E33C78"/>
    <w:rsid w:val="00E345B1"/>
    <w:rsid w:val="00E36F6C"/>
    <w:rsid w:val="00E41E4E"/>
    <w:rsid w:val="00E61416"/>
    <w:rsid w:val="00E7529E"/>
    <w:rsid w:val="00E77AE9"/>
    <w:rsid w:val="00E812AE"/>
    <w:rsid w:val="00E82BE9"/>
    <w:rsid w:val="00E871B0"/>
    <w:rsid w:val="00E952F6"/>
    <w:rsid w:val="00EA48CA"/>
    <w:rsid w:val="00EA70C6"/>
    <w:rsid w:val="00EB47AD"/>
    <w:rsid w:val="00EC25B8"/>
    <w:rsid w:val="00EC455A"/>
    <w:rsid w:val="00EE3F35"/>
    <w:rsid w:val="00EE431A"/>
    <w:rsid w:val="00EE6C0C"/>
    <w:rsid w:val="00EF519D"/>
    <w:rsid w:val="00F036A4"/>
    <w:rsid w:val="00F067E4"/>
    <w:rsid w:val="00F070CF"/>
    <w:rsid w:val="00F12AD6"/>
    <w:rsid w:val="00F13F0F"/>
    <w:rsid w:val="00F2002B"/>
    <w:rsid w:val="00F20F41"/>
    <w:rsid w:val="00F222EC"/>
    <w:rsid w:val="00F22C6B"/>
    <w:rsid w:val="00F23CFB"/>
    <w:rsid w:val="00F32670"/>
    <w:rsid w:val="00F41E17"/>
    <w:rsid w:val="00F47321"/>
    <w:rsid w:val="00F60F83"/>
    <w:rsid w:val="00F61ACD"/>
    <w:rsid w:val="00F66E63"/>
    <w:rsid w:val="00F778E4"/>
    <w:rsid w:val="00F77C28"/>
    <w:rsid w:val="00F8451B"/>
    <w:rsid w:val="00FA0130"/>
    <w:rsid w:val="00FA053D"/>
    <w:rsid w:val="00FA5BC7"/>
    <w:rsid w:val="00FA7E93"/>
    <w:rsid w:val="00FB11B3"/>
    <w:rsid w:val="00FB7E98"/>
    <w:rsid w:val="00FD3F7E"/>
    <w:rsid w:val="00FE4D79"/>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E4"/>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paragraph" w:styleId="Heading8">
    <w:name w:val="heading 8"/>
    <w:basedOn w:val="Normal"/>
    <w:next w:val="Normal"/>
    <w:link w:val="Heading8Char"/>
    <w:uiPriority w:val="9"/>
    <w:unhideWhenUsed/>
    <w:qFormat/>
    <w:rsid w:val="00A30B1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30B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paragraph" w:styleId="BalloonText">
    <w:name w:val="Balloon Text"/>
    <w:basedOn w:val="Normal"/>
    <w:link w:val="BalloonTextChar"/>
    <w:uiPriority w:val="99"/>
    <w:semiHidden/>
    <w:unhideWhenUsed/>
    <w:rsid w:val="00472040"/>
    <w:rPr>
      <w:rFonts w:ascii="Tahoma" w:hAnsi="Tahoma" w:cs="Tahoma"/>
      <w:sz w:val="16"/>
      <w:szCs w:val="16"/>
    </w:rPr>
  </w:style>
  <w:style w:type="character" w:customStyle="1" w:styleId="BalloonTextChar">
    <w:name w:val="Balloon Text Char"/>
    <w:link w:val="BalloonText"/>
    <w:uiPriority w:val="99"/>
    <w:semiHidden/>
    <w:rsid w:val="00472040"/>
    <w:rPr>
      <w:rFonts w:ascii="Tahoma" w:hAnsi="Tahoma" w:cs="Tahoma"/>
      <w:sz w:val="16"/>
      <w:szCs w:val="16"/>
    </w:rPr>
  </w:style>
  <w:style w:type="paragraph" w:styleId="ListParagraph">
    <w:name w:val="List Paragraph"/>
    <w:basedOn w:val="Normal"/>
    <w:uiPriority w:val="34"/>
    <w:qFormat/>
    <w:rsid w:val="00C5193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66E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679A"/>
    <w:rPr>
      <w:rFonts w:asciiTheme="minorHAnsi" w:eastAsiaTheme="minorHAnsi" w:hAnsiTheme="minorHAnsi" w:cstheme="minorBidi"/>
      <w:sz w:val="24"/>
      <w:szCs w:val="24"/>
      <w:lang w:eastAsia="en-US"/>
    </w:rPr>
  </w:style>
  <w:style w:type="paragraph" w:styleId="NormalWeb">
    <w:name w:val="Normal (Web)"/>
    <w:basedOn w:val="Normal"/>
    <w:uiPriority w:val="99"/>
    <w:unhideWhenUsed/>
    <w:rsid w:val="00CA5E5B"/>
    <w:pPr>
      <w:spacing w:before="100" w:beforeAutospacing="1" w:after="100" w:afterAutospacing="1"/>
    </w:pPr>
    <w:rPr>
      <w:rFonts w:eastAsia="Calibri"/>
      <w:szCs w:val="24"/>
    </w:rPr>
  </w:style>
  <w:style w:type="character" w:styleId="CommentReference">
    <w:name w:val="annotation reference"/>
    <w:basedOn w:val="DefaultParagraphFont"/>
    <w:uiPriority w:val="99"/>
    <w:semiHidden/>
    <w:unhideWhenUsed/>
    <w:rsid w:val="00874988"/>
    <w:rPr>
      <w:sz w:val="16"/>
      <w:szCs w:val="16"/>
    </w:rPr>
  </w:style>
  <w:style w:type="paragraph" w:styleId="CommentText">
    <w:name w:val="annotation text"/>
    <w:basedOn w:val="Normal"/>
    <w:link w:val="CommentTextChar"/>
    <w:uiPriority w:val="99"/>
    <w:semiHidden/>
    <w:unhideWhenUsed/>
    <w:rsid w:val="00874988"/>
    <w:rPr>
      <w:sz w:val="20"/>
    </w:rPr>
  </w:style>
  <w:style w:type="character" w:customStyle="1" w:styleId="CommentTextChar">
    <w:name w:val="Comment Text Char"/>
    <w:basedOn w:val="DefaultParagraphFont"/>
    <w:link w:val="CommentText"/>
    <w:uiPriority w:val="99"/>
    <w:semiHidden/>
    <w:rsid w:val="00874988"/>
  </w:style>
  <w:style w:type="paragraph" w:styleId="CommentSubject">
    <w:name w:val="annotation subject"/>
    <w:basedOn w:val="CommentText"/>
    <w:next w:val="CommentText"/>
    <w:link w:val="CommentSubjectChar"/>
    <w:uiPriority w:val="99"/>
    <w:semiHidden/>
    <w:unhideWhenUsed/>
    <w:rsid w:val="00874988"/>
    <w:rPr>
      <w:b/>
      <w:bCs/>
    </w:rPr>
  </w:style>
  <w:style w:type="character" w:customStyle="1" w:styleId="CommentSubjectChar">
    <w:name w:val="Comment Subject Char"/>
    <w:basedOn w:val="CommentTextChar"/>
    <w:link w:val="CommentSubject"/>
    <w:uiPriority w:val="99"/>
    <w:semiHidden/>
    <w:rsid w:val="00874988"/>
    <w:rPr>
      <w:b/>
      <w:bCs/>
    </w:rPr>
  </w:style>
  <w:style w:type="character" w:customStyle="1" w:styleId="Heading8Char">
    <w:name w:val="Heading 8 Char"/>
    <w:basedOn w:val="DefaultParagraphFont"/>
    <w:link w:val="Heading8"/>
    <w:uiPriority w:val="9"/>
    <w:rsid w:val="00A30B1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30B17"/>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E4"/>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paragraph" w:styleId="Heading8">
    <w:name w:val="heading 8"/>
    <w:basedOn w:val="Normal"/>
    <w:next w:val="Normal"/>
    <w:link w:val="Heading8Char"/>
    <w:uiPriority w:val="9"/>
    <w:unhideWhenUsed/>
    <w:qFormat/>
    <w:rsid w:val="00A30B1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30B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paragraph" w:styleId="BalloonText">
    <w:name w:val="Balloon Text"/>
    <w:basedOn w:val="Normal"/>
    <w:link w:val="BalloonTextChar"/>
    <w:uiPriority w:val="99"/>
    <w:semiHidden/>
    <w:unhideWhenUsed/>
    <w:rsid w:val="00472040"/>
    <w:rPr>
      <w:rFonts w:ascii="Tahoma" w:hAnsi="Tahoma" w:cs="Tahoma"/>
      <w:sz w:val="16"/>
      <w:szCs w:val="16"/>
    </w:rPr>
  </w:style>
  <w:style w:type="character" w:customStyle="1" w:styleId="BalloonTextChar">
    <w:name w:val="Balloon Text Char"/>
    <w:link w:val="BalloonText"/>
    <w:uiPriority w:val="99"/>
    <w:semiHidden/>
    <w:rsid w:val="00472040"/>
    <w:rPr>
      <w:rFonts w:ascii="Tahoma" w:hAnsi="Tahoma" w:cs="Tahoma"/>
      <w:sz w:val="16"/>
      <w:szCs w:val="16"/>
    </w:rPr>
  </w:style>
  <w:style w:type="paragraph" w:styleId="ListParagraph">
    <w:name w:val="List Paragraph"/>
    <w:basedOn w:val="Normal"/>
    <w:uiPriority w:val="34"/>
    <w:qFormat/>
    <w:rsid w:val="00C5193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66E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679A"/>
    <w:rPr>
      <w:rFonts w:asciiTheme="minorHAnsi" w:eastAsiaTheme="minorHAnsi" w:hAnsiTheme="minorHAnsi" w:cstheme="minorBidi"/>
      <w:sz w:val="24"/>
      <w:szCs w:val="24"/>
      <w:lang w:eastAsia="en-US"/>
    </w:rPr>
  </w:style>
  <w:style w:type="paragraph" w:styleId="NormalWeb">
    <w:name w:val="Normal (Web)"/>
    <w:basedOn w:val="Normal"/>
    <w:uiPriority w:val="99"/>
    <w:unhideWhenUsed/>
    <w:rsid w:val="00CA5E5B"/>
    <w:pPr>
      <w:spacing w:before="100" w:beforeAutospacing="1" w:after="100" w:afterAutospacing="1"/>
    </w:pPr>
    <w:rPr>
      <w:rFonts w:eastAsia="Calibri"/>
      <w:szCs w:val="24"/>
    </w:rPr>
  </w:style>
  <w:style w:type="character" w:styleId="CommentReference">
    <w:name w:val="annotation reference"/>
    <w:basedOn w:val="DefaultParagraphFont"/>
    <w:uiPriority w:val="99"/>
    <w:semiHidden/>
    <w:unhideWhenUsed/>
    <w:rsid w:val="00874988"/>
    <w:rPr>
      <w:sz w:val="16"/>
      <w:szCs w:val="16"/>
    </w:rPr>
  </w:style>
  <w:style w:type="paragraph" w:styleId="CommentText">
    <w:name w:val="annotation text"/>
    <w:basedOn w:val="Normal"/>
    <w:link w:val="CommentTextChar"/>
    <w:uiPriority w:val="99"/>
    <w:semiHidden/>
    <w:unhideWhenUsed/>
    <w:rsid w:val="00874988"/>
    <w:rPr>
      <w:sz w:val="20"/>
    </w:rPr>
  </w:style>
  <w:style w:type="character" w:customStyle="1" w:styleId="CommentTextChar">
    <w:name w:val="Comment Text Char"/>
    <w:basedOn w:val="DefaultParagraphFont"/>
    <w:link w:val="CommentText"/>
    <w:uiPriority w:val="99"/>
    <w:semiHidden/>
    <w:rsid w:val="00874988"/>
  </w:style>
  <w:style w:type="paragraph" w:styleId="CommentSubject">
    <w:name w:val="annotation subject"/>
    <w:basedOn w:val="CommentText"/>
    <w:next w:val="CommentText"/>
    <w:link w:val="CommentSubjectChar"/>
    <w:uiPriority w:val="99"/>
    <w:semiHidden/>
    <w:unhideWhenUsed/>
    <w:rsid w:val="00874988"/>
    <w:rPr>
      <w:b/>
      <w:bCs/>
    </w:rPr>
  </w:style>
  <w:style w:type="character" w:customStyle="1" w:styleId="CommentSubjectChar">
    <w:name w:val="Comment Subject Char"/>
    <w:basedOn w:val="CommentTextChar"/>
    <w:link w:val="CommentSubject"/>
    <w:uiPriority w:val="99"/>
    <w:semiHidden/>
    <w:rsid w:val="00874988"/>
    <w:rPr>
      <w:b/>
      <w:bCs/>
    </w:rPr>
  </w:style>
  <w:style w:type="character" w:customStyle="1" w:styleId="Heading8Char">
    <w:name w:val="Heading 8 Char"/>
    <w:basedOn w:val="DefaultParagraphFont"/>
    <w:link w:val="Heading8"/>
    <w:uiPriority w:val="9"/>
    <w:rsid w:val="00A30B1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30B17"/>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4188">
      <w:bodyDiv w:val="1"/>
      <w:marLeft w:val="0"/>
      <w:marRight w:val="0"/>
      <w:marTop w:val="0"/>
      <w:marBottom w:val="0"/>
      <w:divBdr>
        <w:top w:val="none" w:sz="0" w:space="0" w:color="auto"/>
        <w:left w:val="none" w:sz="0" w:space="0" w:color="auto"/>
        <w:bottom w:val="none" w:sz="0" w:space="0" w:color="auto"/>
        <w:right w:val="none" w:sz="0" w:space="0" w:color="auto"/>
      </w:divBdr>
    </w:div>
    <w:div w:id="49572195">
      <w:bodyDiv w:val="1"/>
      <w:marLeft w:val="0"/>
      <w:marRight w:val="0"/>
      <w:marTop w:val="0"/>
      <w:marBottom w:val="0"/>
      <w:divBdr>
        <w:top w:val="none" w:sz="0" w:space="0" w:color="auto"/>
        <w:left w:val="none" w:sz="0" w:space="0" w:color="auto"/>
        <w:bottom w:val="none" w:sz="0" w:space="0" w:color="auto"/>
        <w:right w:val="none" w:sz="0" w:space="0" w:color="auto"/>
      </w:divBdr>
    </w:div>
    <w:div w:id="51926783">
      <w:bodyDiv w:val="1"/>
      <w:marLeft w:val="0"/>
      <w:marRight w:val="0"/>
      <w:marTop w:val="0"/>
      <w:marBottom w:val="0"/>
      <w:divBdr>
        <w:top w:val="none" w:sz="0" w:space="0" w:color="auto"/>
        <w:left w:val="none" w:sz="0" w:space="0" w:color="auto"/>
        <w:bottom w:val="none" w:sz="0" w:space="0" w:color="auto"/>
        <w:right w:val="none" w:sz="0" w:space="0" w:color="auto"/>
      </w:divBdr>
    </w:div>
    <w:div w:id="128672429">
      <w:bodyDiv w:val="1"/>
      <w:marLeft w:val="0"/>
      <w:marRight w:val="0"/>
      <w:marTop w:val="0"/>
      <w:marBottom w:val="0"/>
      <w:divBdr>
        <w:top w:val="none" w:sz="0" w:space="0" w:color="auto"/>
        <w:left w:val="none" w:sz="0" w:space="0" w:color="auto"/>
        <w:bottom w:val="none" w:sz="0" w:space="0" w:color="auto"/>
        <w:right w:val="none" w:sz="0" w:space="0" w:color="auto"/>
      </w:divBdr>
    </w:div>
    <w:div w:id="134878962">
      <w:bodyDiv w:val="1"/>
      <w:marLeft w:val="0"/>
      <w:marRight w:val="0"/>
      <w:marTop w:val="0"/>
      <w:marBottom w:val="0"/>
      <w:divBdr>
        <w:top w:val="none" w:sz="0" w:space="0" w:color="auto"/>
        <w:left w:val="none" w:sz="0" w:space="0" w:color="auto"/>
        <w:bottom w:val="none" w:sz="0" w:space="0" w:color="auto"/>
        <w:right w:val="none" w:sz="0" w:space="0" w:color="auto"/>
      </w:divBdr>
    </w:div>
    <w:div w:id="138888276">
      <w:bodyDiv w:val="1"/>
      <w:marLeft w:val="0"/>
      <w:marRight w:val="0"/>
      <w:marTop w:val="0"/>
      <w:marBottom w:val="0"/>
      <w:divBdr>
        <w:top w:val="none" w:sz="0" w:space="0" w:color="auto"/>
        <w:left w:val="none" w:sz="0" w:space="0" w:color="auto"/>
        <w:bottom w:val="none" w:sz="0" w:space="0" w:color="auto"/>
        <w:right w:val="none" w:sz="0" w:space="0" w:color="auto"/>
      </w:divBdr>
    </w:div>
    <w:div w:id="159203626">
      <w:bodyDiv w:val="1"/>
      <w:marLeft w:val="0"/>
      <w:marRight w:val="0"/>
      <w:marTop w:val="0"/>
      <w:marBottom w:val="0"/>
      <w:divBdr>
        <w:top w:val="none" w:sz="0" w:space="0" w:color="auto"/>
        <w:left w:val="none" w:sz="0" w:space="0" w:color="auto"/>
        <w:bottom w:val="none" w:sz="0" w:space="0" w:color="auto"/>
        <w:right w:val="none" w:sz="0" w:space="0" w:color="auto"/>
      </w:divBdr>
    </w:div>
    <w:div w:id="167986271">
      <w:bodyDiv w:val="1"/>
      <w:marLeft w:val="0"/>
      <w:marRight w:val="0"/>
      <w:marTop w:val="0"/>
      <w:marBottom w:val="0"/>
      <w:divBdr>
        <w:top w:val="none" w:sz="0" w:space="0" w:color="auto"/>
        <w:left w:val="none" w:sz="0" w:space="0" w:color="auto"/>
        <w:bottom w:val="none" w:sz="0" w:space="0" w:color="auto"/>
        <w:right w:val="none" w:sz="0" w:space="0" w:color="auto"/>
      </w:divBdr>
    </w:div>
    <w:div w:id="201943978">
      <w:bodyDiv w:val="1"/>
      <w:marLeft w:val="0"/>
      <w:marRight w:val="0"/>
      <w:marTop w:val="0"/>
      <w:marBottom w:val="0"/>
      <w:divBdr>
        <w:top w:val="none" w:sz="0" w:space="0" w:color="auto"/>
        <w:left w:val="none" w:sz="0" w:space="0" w:color="auto"/>
        <w:bottom w:val="none" w:sz="0" w:space="0" w:color="auto"/>
        <w:right w:val="none" w:sz="0" w:space="0" w:color="auto"/>
      </w:divBdr>
    </w:div>
    <w:div w:id="202905148">
      <w:bodyDiv w:val="1"/>
      <w:marLeft w:val="0"/>
      <w:marRight w:val="0"/>
      <w:marTop w:val="0"/>
      <w:marBottom w:val="0"/>
      <w:divBdr>
        <w:top w:val="none" w:sz="0" w:space="0" w:color="auto"/>
        <w:left w:val="none" w:sz="0" w:space="0" w:color="auto"/>
        <w:bottom w:val="none" w:sz="0" w:space="0" w:color="auto"/>
        <w:right w:val="none" w:sz="0" w:space="0" w:color="auto"/>
      </w:divBdr>
    </w:div>
    <w:div w:id="231086354">
      <w:bodyDiv w:val="1"/>
      <w:marLeft w:val="0"/>
      <w:marRight w:val="0"/>
      <w:marTop w:val="0"/>
      <w:marBottom w:val="0"/>
      <w:divBdr>
        <w:top w:val="none" w:sz="0" w:space="0" w:color="auto"/>
        <w:left w:val="none" w:sz="0" w:space="0" w:color="auto"/>
        <w:bottom w:val="none" w:sz="0" w:space="0" w:color="auto"/>
        <w:right w:val="none" w:sz="0" w:space="0" w:color="auto"/>
      </w:divBdr>
    </w:div>
    <w:div w:id="263348074">
      <w:bodyDiv w:val="1"/>
      <w:marLeft w:val="0"/>
      <w:marRight w:val="0"/>
      <w:marTop w:val="0"/>
      <w:marBottom w:val="0"/>
      <w:divBdr>
        <w:top w:val="none" w:sz="0" w:space="0" w:color="auto"/>
        <w:left w:val="none" w:sz="0" w:space="0" w:color="auto"/>
        <w:bottom w:val="none" w:sz="0" w:space="0" w:color="auto"/>
        <w:right w:val="none" w:sz="0" w:space="0" w:color="auto"/>
      </w:divBdr>
    </w:div>
    <w:div w:id="269631470">
      <w:bodyDiv w:val="1"/>
      <w:marLeft w:val="0"/>
      <w:marRight w:val="0"/>
      <w:marTop w:val="0"/>
      <w:marBottom w:val="0"/>
      <w:divBdr>
        <w:top w:val="none" w:sz="0" w:space="0" w:color="auto"/>
        <w:left w:val="none" w:sz="0" w:space="0" w:color="auto"/>
        <w:bottom w:val="none" w:sz="0" w:space="0" w:color="auto"/>
        <w:right w:val="none" w:sz="0" w:space="0" w:color="auto"/>
      </w:divBdr>
    </w:div>
    <w:div w:id="282925118">
      <w:bodyDiv w:val="1"/>
      <w:marLeft w:val="0"/>
      <w:marRight w:val="0"/>
      <w:marTop w:val="0"/>
      <w:marBottom w:val="0"/>
      <w:divBdr>
        <w:top w:val="none" w:sz="0" w:space="0" w:color="auto"/>
        <w:left w:val="none" w:sz="0" w:space="0" w:color="auto"/>
        <w:bottom w:val="none" w:sz="0" w:space="0" w:color="auto"/>
        <w:right w:val="none" w:sz="0" w:space="0" w:color="auto"/>
      </w:divBdr>
    </w:div>
    <w:div w:id="284820748">
      <w:bodyDiv w:val="1"/>
      <w:marLeft w:val="0"/>
      <w:marRight w:val="0"/>
      <w:marTop w:val="0"/>
      <w:marBottom w:val="0"/>
      <w:divBdr>
        <w:top w:val="none" w:sz="0" w:space="0" w:color="auto"/>
        <w:left w:val="none" w:sz="0" w:space="0" w:color="auto"/>
        <w:bottom w:val="none" w:sz="0" w:space="0" w:color="auto"/>
        <w:right w:val="none" w:sz="0" w:space="0" w:color="auto"/>
      </w:divBdr>
    </w:div>
    <w:div w:id="298073383">
      <w:bodyDiv w:val="1"/>
      <w:marLeft w:val="0"/>
      <w:marRight w:val="0"/>
      <w:marTop w:val="0"/>
      <w:marBottom w:val="0"/>
      <w:divBdr>
        <w:top w:val="none" w:sz="0" w:space="0" w:color="auto"/>
        <w:left w:val="none" w:sz="0" w:space="0" w:color="auto"/>
        <w:bottom w:val="none" w:sz="0" w:space="0" w:color="auto"/>
        <w:right w:val="none" w:sz="0" w:space="0" w:color="auto"/>
      </w:divBdr>
    </w:div>
    <w:div w:id="354112203">
      <w:bodyDiv w:val="1"/>
      <w:marLeft w:val="0"/>
      <w:marRight w:val="0"/>
      <w:marTop w:val="0"/>
      <w:marBottom w:val="0"/>
      <w:divBdr>
        <w:top w:val="none" w:sz="0" w:space="0" w:color="auto"/>
        <w:left w:val="none" w:sz="0" w:space="0" w:color="auto"/>
        <w:bottom w:val="none" w:sz="0" w:space="0" w:color="auto"/>
        <w:right w:val="none" w:sz="0" w:space="0" w:color="auto"/>
      </w:divBdr>
    </w:div>
    <w:div w:id="389503959">
      <w:bodyDiv w:val="1"/>
      <w:marLeft w:val="0"/>
      <w:marRight w:val="0"/>
      <w:marTop w:val="0"/>
      <w:marBottom w:val="0"/>
      <w:divBdr>
        <w:top w:val="none" w:sz="0" w:space="0" w:color="auto"/>
        <w:left w:val="none" w:sz="0" w:space="0" w:color="auto"/>
        <w:bottom w:val="none" w:sz="0" w:space="0" w:color="auto"/>
        <w:right w:val="none" w:sz="0" w:space="0" w:color="auto"/>
      </w:divBdr>
    </w:div>
    <w:div w:id="400713386">
      <w:bodyDiv w:val="1"/>
      <w:marLeft w:val="0"/>
      <w:marRight w:val="0"/>
      <w:marTop w:val="0"/>
      <w:marBottom w:val="0"/>
      <w:divBdr>
        <w:top w:val="none" w:sz="0" w:space="0" w:color="auto"/>
        <w:left w:val="none" w:sz="0" w:space="0" w:color="auto"/>
        <w:bottom w:val="none" w:sz="0" w:space="0" w:color="auto"/>
        <w:right w:val="none" w:sz="0" w:space="0" w:color="auto"/>
      </w:divBdr>
    </w:div>
    <w:div w:id="428551397">
      <w:bodyDiv w:val="1"/>
      <w:marLeft w:val="0"/>
      <w:marRight w:val="0"/>
      <w:marTop w:val="0"/>
      <w:marBottom w:val="0"/>
      <w:divBdr>
        <w:top w:val="none" w:sz="0" w:space="0" w:color="auto"/>
        <w:left w:val="none" w:sz="0" w:space="0" w:color="auto"/>
        <w:bottom w:val="none" w:sz="0" w:space="0" w:color="auto"/>
        <w:right w:val="none" w:sz="0" w:space="0" w:color="auto"/>
      </w:divBdr>
    </w:div>
    <w:div w:id="442581055">
      <w:bodyDiv w:val="1"/>
      <w:marLeft w:val="0"/>
      <w:marRight w:val="0"/>
      <w:marTop w:val="0"/>
      <w:marBottom w:val="0"/>
      <w:divBdr>
        <w:top w:val="none" w:sz="0" w:space="0" w:color="auto"/>
        <w:left w:val="none" w:sz="0" w:space="0" w:color="auto"/>
        <w:bottom w:val="none" w:sz="0" w:space="0" w:color="auto"/>
        <w:right w:val="none" w:sz="0" w:space="0" w:color="auto"/>
      </w:divBdr>
    </w:div>
    <w:div w:id="482163713">
      <w:bodyDiv w:val="1"/>
      <w:marLeft w:val="0"/>
      <w:marRight w:val="0"/>
      <w:marTop w:val="0"/>
      <w:marBottom w:val="0"/>
      <w:divBdr>
        <w:top w:val="none" w:sz="0" w:space="0" w:color="auto"/>
        <w:left w:val="none" w:sz="0" w:space="0" w:color="auto"/>
        <w:bottom w:val="none" w:sz="0" w:space="0" w:color="auto"/>
        <w:right w:val="none" w:sz="0" w:space="0" w:color="auto"/>
      </w:divBdr>
    </w:div>
    <w:div w:id="487212207">
      <w:bodyDiv w:val="1"/>
      <w:marLeft w:val="0"/>
      <w:marRight w:val="0"/>
      <w:marTop w:val="0"/>
      <w:marBottom w:val="0"/>
      <w:divBdr>
        <w:top w:val="none" w:sz="0" w:space="0" w:color="auto"/>
        <w:left w:val="none" w:sz="0" w:space="0" w:color="auto"/>
        <w:bottom w:val="none" w:sz="0" w:space="0" w:color="auto"/>
        <w:right w:val="none" w:sz="0" w:space="0" w:color="auto"/>
      </w:divBdr>
    </w:div>
    <w:div w:id="495415842">
      <w:bodyDiv w:val="1"/>
      <w:marLeft w:val="0"/>
      <w:marRight w:val="0"/>
      <w:marTop w:val="0"/>
      <w:marBottom w:val="0"/>
      <w:divBdr>
        <w:top w:val="none" w:sz="0" w:space="0" w:color="auto"/>
        <w:left w:val="none" w:sz="0" w:space="0" w:color="auto"/>
        <w:bottom w:val="none" w:sz="0" w:space="0" w:color="auto"/>
        <w:right w:val="none" w:sz="0" w:space="0" w:color="auto"/>
      </w:divBdr>
    </w:div>
    <w:div w:id="500051774">
      <w:bodyDiv w:val="1"/>
      <w:marLeft w:val="0"/>
      <w:marRight w:val="0"/>
      <w:marTop w:val="0"/>
      <w:marBottom w:val="0"/>
      <w:divBdr>
        <w:top w:val="none" w:sz="0" w:space="0" w:color="auto"/>
        <w:left w:val="none" w:sz="0" w:space="0" w:color="auto"/>
        <w:bottom w:val="none" w:sz="0" w:space="0" w:color="auto"/>
        <w:right w:val="none" w:sz="0" w:space="0" w:color="auto"/>
      </w:divBdr>
    </w:div>
    <w:div w:id="503474071">
      <w:bodyDiv w:val="1"/>
      <w:marLeft w:val="0"/>
      <w:marRight w:val="0"/>
      <w:marTop w:val="0"/>
      <w:marBottom w:val="0"/>
      <w:divBdr>
        <w:top w:val="none" w:sz="0" w:space="0" w:color="auto"/>
        <w:left w:val="none" w:sz="0" w:space="0" w:color="auto"/>
        <w:bottom w:val="none" w:sz="0" w:space="0" w:color="auto"/>
        <w:right w:val="none" w:sz="0" w:space="0" w:color="auto"/>
      </w:divBdr>
    </w:div>
    <w:div w:id="509024157">
      <w:bodyDiv w:val="1"/>
      <w:marLeft w:val="0"/>
      <w:marRight w:val="0"/>
      <w:marTop w:val="0"/>
      <w:marBottom w:val="0"/>
      <w:divBdr>
        <w:top w:val="none" w:sz="0" w:space="0" w:color="auto"/>
        <w:left w:val="none" w:sz="0" w:space="0" w:color="auto"/>
        <w:bottom w:val="none" w:sz="0" w:space="0" w:color="auto"/>
        <w:right w:val="none" w:sz="0" w:space="0" w:color="auto"/>
      </w:divBdr>
    </w:div>
    <w:div w:id="552429831">
      <w:bodyDiv w:val="1"/>
      <w:marLeft w:val="0"/>
      <w:marRight w:val="0"/>
      <w:marTop w:val="0"/>
      <w:marBottom w:val="0"/>
      <w:divBdr>
        <w:top w:val="none" w:sz="0" w:space="0" w:color="auto"/>
        <w:left w:val="none" w:sz="0" w:space="0" w:color="auto"/>
        <w:bottom w:val="none" w:sz="0" w:space="0" w:color="auto"/>
        <w:right w:val="none" w:sz="0" w:space="0" w:color="auto"/>
      </w:divBdr>
    </w:div>
    <w:div w:id="564024582">
      <w:bodyDiv w:val="1"/>
      <w:marLeft w:val="0"/>
      <w:marRight w:val="0"/>
      <w:marTop w:val="0"/>
      <w:marBottom w:val="0"/>
      <w:divBdr>
        <w:top w:val="none" w:sz="0" w:space="0" w:color="auto"/>
        <w:left w:val="none" w:sz="0" w:space="0" w:color="auto"/>
        <w:bottom w:val="none" w:sz="0" w:space="0" w:color="auto"/>
        <w:right w:val="none" w:sz="0" w:space="0" w:color="auto"/>
      </w:divBdr>
    </w:div>
    <w:div w:id="578565495">
      <w:bodyDiv w:val="1"/>
      <w:marLeft w:val="0"/>
      <w:marRight w:val="0"/>
      <w:marTop w:val="0"/>
      <w:marBottom w:val="0"/>
      <w:divBdr>
        <w:top w:val="none" w:sz="0" w:space="0" w:color="auto"/>
        <w:left w:val="none" w:sz="0" w:space="0" w:color="auto"/>
        <w:bottom w:val="none" w:sz="0" w:space="0" w:color="auto"/>
        <w:right w:val="none" w:sz="0" w:space="0" w:color="auto"/>
      </w:divBdr>
    </w:div>
    <w:div w:id="586352200">
      <w:bodyDiv w:val="1"/>
      <w:marLeft w:val="0"/>
      <w:marRight w:val="0"/>
      <w:marTop w:val="0"/>
      <w:marBottom w:val="0"/>
      <w:divBdr>
        <w:top w:val="none" w:sz="0" w:space="0" w:color="auto"/>
        <w:left w:val="none" w:sz="0" w:space="0" w:color="auto"/>
        <w:bottom w:val="none" w:sz="0" w:space="0" w:color="auto"/>
        <w:right w:val="none" w:sz="0" w:space="0" w:color="auto"/>
      </w:divBdr>
    </w:div>
    <w:div w:id="641891343">
      <w:bodyDiv w:val="1"/>
      <w:marLeft w:val="0"/>
      <w:marRight w:val="0"/>
      <w:marTop w:val="0"/>
      <w:marBottom w:val="0"/>
      <w:divBdr>
        <w:top w:val="none" w:sz="0" w:space="0" w:color="auto"/>
        <w:left w:val="none" w:sz="0" w:space="0" w:color="auto"/>
        <w:bottom w:val="none" w:sz="0" w:space="0" w:color="auto"/>
        <w:right w:val="none" w:sz="0" w:space="0" w:color="auto"/>
      </w:divBdr>
    </w:div>
    <w:div w:id="675034500">
      <w:bodyDiv w:val="1"/>
      <w:marLeft w:val="0"/>
      <w:marRight w:val="0"/>
      <w:marTop w:val="0"/>
      <w:marBottom w:val="0"/>
      <w:divBdr>
        <w:top w:val="none" w:sz="0" w:space="0" w:color="auto"/>
        <w:left w:val="none" w:sz="0" w:space="0" w:color="auto"/>
        <w:bottom w:val="none" w:sz="0" w:space="0" w:color="auto"/>
        <w:right w:val="none" w:sz="0" w:space="0" w:color="auto"/>
      </w:divBdr>
    </w:div>
    <w:div w:id="707023867">
      <w:bodyDiv w:val="1"/>
      <w:marLeft w:val="0"/>
      <w:marRight w:val="0"/>
      <w:marTop w:val="0"/>
      <w:marBottom w:val="0"/>
      <w:divBdr>
        <w:top w:val="none" w:sz="0" w:space="0" w:color="auto"/>
        <w:left w:val="none" w:sz="0" w:space="0" w:color="auto"/>
        <w:bottom w:val="none" w:sz="0" w:space="0" w:color="auto"/>
        <w:right w:val="none" w:sz="0" w:space="0" w:color="auto"/>
      </w:divBdr>
    </w:div>
    <w:div w:id="714280137">
      <w:bodyDiv w:val="1"/>
      <w:marLeft w:val="0"/>
      <w:marRight w:val="0"/>
      <w:marTop w:val="0"/>
      <w:marBottom w:val="0"/>
      <w:divBdr>
        <w:top w:val="none" w:sz="0" w:space="0" w:color="auto"/>
        <w:left w:val="none" w:sz="0" w:space="0" w:color="auto"/>
        <w:bottom w:val="none" w:sz="0" w:space="0" w:color="auto"/>
        <w:right w:val="none" w:sz="0" w:space="0" w:color="auto"/>
      </w:divBdr>
    </w:div>
    <w:div w:id="736629043">
      <w:bodyDiv w:val="1"/>
      <w:marLeft w:val="0"/>
      <w:marRight w:val="0"/>
      <w:marTop w:val="0"/>
      <w:marBottom w:val="0"/>
      <w:divBdr>
        <w:top w:val="none" w:sz="0" w:space="0" w:color="auto"/>
        <w:left w:val="none" w:sz="0" w:space="0" w:color="auto"/>
        <w:bottom w:val="none" w:sz="0" w:space="0" w:color="auto"/>
        <w:right w:val="none" w:sz="0" w:space="0" w:color="auto"/>
      </w:divBdr>
    </w:div>
    <w:div w:id="761296691">
      <w:bodyDiv w:val="1"/>
      <w:marLeft w:val="0"/>
      <w:marRight w:val="0"/>
      <w:marTop w:val="0"/>
      <w:marBottom w:val="0"/>
      <w:divBdr>
        <w:top w:val="none" w:sz="0" w:space="0" w:color="auto"/>
        <w:left w:val="none" w:sz="0" w:space="0" w:color="auto"/>
        <w:bottom w:val="none" w:sz="0" w:space="0" w:color="auto"/>
        <w:right w:val="none" w:sz="0" w:space="0" w:color="auto"/>
      </w:divBdr>
    </w:div>
    <w:div w:id="764113712">
      <w:bodyDiv w:val="1"/>
      <w:marLeft w:val="0"/>
      <w:marRight w:val="0"/>
      <w:marTop w:val="0"/>
      <w:marBottom w:val="0"/>
      <w:divBdr>
        <w:top w:val="none" w:sz="0" w:space="0" w:color="auto"/>
        <w:left w:val="none" w:sz="0" w:space="0" w:color="auto"/>
        <w:bottom w:val="none" w:sz="0" w:space="0" w:color="auto"/>
        <w:right w:val="none" w:sz="0" w:space="0" w:color="auto"/>
      </w:divBdr>
    </w:div>
    <w:div w:id="766120305">
      <w:bodyDiv w:val="1"/>
      <w:marLeft w:val="0"/>
      <w:marRight w:val="0"/>
      <w:marTop w:val="0"/>
      <w:marBottom w:val="0"/>
      <w:divBdr>
        <w:top w:val="none" w:sz="0" w:space="0" w:color="auto"/>
        <w:left w:val="none" w:sz="0" w:space="0" w:color="auto"/>
        <w:bottom w:val="none" w:sz="0" w:space="0" w:color="auto"/>
        <w:right w:val="none" w:sz="0" w:space="0" w:color="auto"/>
      </w:divBdr>
    </w:div>
    <w:div w:id="773792705">
      <w:bodyDiv w:val="1"/>
      <w:marLeft w:val="0"/>
      <w:marRight w:val="0"/>
      <w:marTop w:val="0"/>
      <w:marBottom w:val="0"/>
      <w:divBdr>
        <w:top w:val="none" w:sz="0" w:space="0" w:color="auto"/>
        <w:left w:val="none" w:sz="0" w:space="0" w:color="auto"/>
        <w:bottom w:val="none" w:sz="0" w:space="0" w:color="auto"/>
        <w:right w:val="none" w:sz="0" w:space="0" w:color="auto"/>
      </w:divBdr>
    </w:div>
    <w:div w:id="782461193">
      <w:bodyDiv w:val="1"/>
      <w:marLeft w:val="0"/>
      <w:marRight w:val="0"/>
      <w:marTop w:val="0"/>
      <w:marBottom w:val="0"/>
      <w:divBdr>
        <w:top w:val="none" w:sz="0" w:space="0" w:color="auto"/>
        <w:left w:val="none" w:sz="0" w:space="0" w:color="auto"/>
        <w:bottom w:val="none" w:sz="0" w:space="0" w:color="auto"/>
        <w:right w:val="none" w:sz="0" w:space="0" w:color="auto"/>
      </w:divBdr>
    </w:div>
    <w:div w:id="800146640">
      <w:bodyDiv w:val="1"/>
      <w:marLeft w:val="0"/>
      <w:marRight w:val="0"/>
      <w:marTop w:val="0"/>
      <w:marBottom w:val="0"/>
      <w:divBdr>
        <w:top w:val="none" w:sz="0" w:space="0" w:color="auto"/>
        <w:left w:val="none" w:sz="0" w:space="0" w:color="auto"/>
        <w:bottom w:val="none" w:sz="0" w:space="0" w:color="auto"/>
        <w:right w:val="none" w:sz="0" w:space="0" w:color="auto"/>
      </w:divBdr>
    </w:div>
    <w:div w:id="807094713">
      <w:bodyDiv w:val="1"/>
      <w:marLeft w:val="0"/>
      <w:marRight w:val="0"/>
      <w:marTop w:val="0"/>
      <w:marBottom w:val="0"/>
      <w:divBdr>
        <w:top w:val="none" w:sz="0" w:space="0" w:color="auto"/>
        <w:left w:val="none" w:sz="0" w:space="0" w:color="auto"/>
        <w:bottom w:val="none" w:sz="0" w:space="0" w:color="auto"/>
        <w:right w:val="none" w:sz="0" w:space="0" w:color="auto"/>
      </w:divBdr>
    </w:div>
    <w:div w:id="807238523">
      <w:bodyDiv w:val="1"/>
      <w:marLeft w:val="0"/>
      <w:marRight w:val="0"/>
      <w:marTop w:val="0"/>
      <w:marBottom w:val="0"/>
      <w:divBdr>
        <w:top w:val="none" w:sz="0" w:space="0" w:color="auto"/>
        <w:left w:val="none" w:sz="0" w:space="0" w:color="auto"/>
        <w:bottom w:val="none" w:sz="0" w:space="0" w:color="auto"/>
        <w:right w:val="none" w:sz="0" w:space="0" w:color="auto"/>
      </w:divBdr>
    </w:div>
    <w:div w:id="859591265">
      <w:bodyDiv w:val="1"/>
      <w:marLeft w:val="0"/>
      <w:marRight w:val="0"/>
      <w:marTop w:val="0"/>
      <w:marBottom w:val="0"/>
      <w:divBdr>
        <w:top w:val="none" w:sz="0" w:space="0" w:color="auto"/>
        <w:left w:val="none" w:sz="0" w:space="0" w:color="auto"/>
        <w:bottom w:val="none" w:sz="0" w:space="0" w:color="auto"/>
        <w:right w:val="none" w:sz="0" w:space="0" w:color="auto"/>
      </w:divBdr>
    </w:div>
    <w:div w:id="864095465">
      <w:bodyDiv w:val="1"/>
      <w:marLeft w:val="0"/>
      <w:marRight w:val="0"/>
      <w:marTop w:val="0"/>
      <w:marBottom w:val="0"/>
      <w:divBdr>
        <w:top w:val="none" w:sz="0" w:space="0" w:color="auto"/>
        <w:left w:val="none" w:sz="0" w:space="0" w:color="auto"/>
        <w:bottom w:val="none" w:sz="0" w:space="0" w:color="auto"/>
        <w:right w:val="none" w:sz="0" w:space="0" w:color="auto"/>
      </w:divBdr>
    </w:div>
    <w:div w:id="883712576">
      <w:bodyDiv w:val="1"/>
      <w:marLeft w:val="0"/>
      <w:marRight w:val="0"/>
      <w:marTop w:val="0"/>
      <w:marBottom w:val="0"/>
      <w:divBdr>
        <w:top w:val="none" w:sz="0" w:space="0" w:color="auto"/>
        <w:left w:val="none" w:sz="0" w:space="0" w:color="auto"/>
        <w:bottom w:val="none" w:sz="0" w:space="0" w:color="auto"/>
        <w:right w:val="none" w:sz="0" w:space="0" w:color="auto"/>
      </w:divBdr>
    </w:div>
    <w:div w:id="918978295">
      <w:bodyDiv w:val="1"/>
      <w:marLeft w:val="0"/>
      <w:marRight w:val="0"/>
      <w:marTop w:val="0"/>
      <w:marBottom w:val="0"/>
      <w:divBdr>
        <w:top w:val="none" w:sz="0" w:space="0" w:color="auto"/>
        <w:left w:val="none" w:sz="0" w:space="0" w:color="auto"/>
        <w:bottom w:val="none" w:sz="0" w:space="0" w:color="auto"/>
        <w:right w:val="none" w:sz="0" w:space="0" w:color="auto"/>
      </w:divBdr>
    </w:div>
    <w:div w:id="923345867">
      <w:bodyDiv w:val="1"/>
      <w:marLeft w:val="0"/>
      <w:marRight w:val="0"/>
      <w:marTop w:val="0"/>
      <w:marBottom w:val="0"/>
      <w:divBdr>
        <w:top w:val="none" w:sz="0" w:space="0" w:color="auto"/>
        <w:left w:val="none" w:sz="0" w:space="0" w:color="auto"/>
        <w:bottom w:val="none" w:sz="0" w:space="0" w:color="auto"/>
        <w:right w:val="none" w:sz="0" w:space="0" w:color="auto"/>
      </w:divBdr>
    </w:div>
    <w:div w:id="943076195">
      <w:bodyDiv w:val="1"/>
      <w:marLeft w:val="0"/>
      <w:marRight w:val="0"/>
      <w:marTop w:val="0"/>
      <w:marBottom w:val="0"/>
      <w:divBdr>
        <w:top w:val="none" w:sz="0" w:space="0" w:color="auto"/>
        <w:left w:val="none" w:sz="0" w:space="0" w:color="auto"/>
        <w:bottom w:val="none" w:sz="0" w:space="0" w:color="auto"/>
        <w:right w:val="none" w:sz="0" w:space="0" w:color="auto"/>
      </w:divBdr>
    </w:div>
    <w:div w:id="950169828">
      <w:bodyDiv w:val="1"/>
      <w:marLeft w:val="0"/>
      <w:marRight w:val="0"/>
      <w:marTop w:val="0"/>
      <w:marBottom w:val="0"/>
      <w:divBdr>
        <w:top w:val="none" w:sz="0" w:space="0" w:color="auto"/>
        <w:left w:val="none" w:sz="0" w:space="0" w:color="auto"/>
        <w:bottom w:val="none" w:sz="0" w:space="0" w:color="auto"/>
        <w:right w:val="none" w:sz="0" w:space="0" w:color="auto"/>
      </w:divBdr>
    </w:div>
    <w:div w:id="967510151">
      <w:bodyDiv w:val="1"/>
      <w:marLeft w:val="0"/>
      <w:marRight w:val="0"/>
      <w:marTop w:val="0"/>
      <w:marBottom w:val="0"/>
      <w:divBdr>
        <w:top w:val="none" w:sz="0" w:space="0" w:color="auto"/>
        <w:left w:val="none" w:sz="0" w:space="0" w:color="auto"/>
        <w:bottom w:val="none" w:sz="0" w:space="0" w:color="auto"/>
        <w:right w:val="none" w:sz="0" w:space="0" w:color="auto"/>
      </w:divBdr>
    </w:div>
    <w:div w:id="979647480">
      <w:bodyDiv w:val="1"/>
      <w:marLeft w:val="0"/>
      <w:marRight w:val="0"/>
      <w:marTop w:val="0"/>
      <w:marBottom w:val="0"/>
      <w:divBdr>
        <w:top w:val="none" w:sz="0" w:space="0" w:color="auto"/>
        <w:left w:val="none" w:sz="0" w:space="0" w:color="auto"/>
        <w:bottom w:val="none" w:sz="0" w:space="0" w:color="auto"/>
        <w:right w:val="none" w:sz="0" w:space="0" w:color="auto"/>
      </w:divBdr>
    </w:div>
    <w:div w:id="998387695">
      <w:bodyDiv w:val="1"/>
      <w:marLeft w:val="0"/>
      <w:marRight w:val="0"/>
      <w:marTop w:val="0"/>
      <w:marBottom w:val="0"/>
      <w:divBdr>
        <w:top w:val="none" w:sz="0" w:space="0" w:color="auto"/>
        <w:left w:val="none" w:sz="0" w:space="0" w:color="auto"/>
        <w:bottom w:val="none" w:sz="0" w:space="0" w:color="auto"/>
        <w:right w:val="none" w:sz="0" w:space="0" w:color="auto"/>
      </w:divBdr>
    </w:div>
    <w:div w:id="1005786341">
      <w:bodyDiv w:val="1"/>
      <w:marLeft w:val="0"/>
      <w:marRight w:val="0"/>
      <w:marTop w:val="0"/>
      <w:marBottom w:val="0"/>
      <w:divBdr>
        <w:top w:val="none" w:sz="0" w:space="0" w:color="auto"/>
        <w:left w:val="none" w:sz="0" w:space="0" w:color="auto"/>
        <w:bottom w:val="none" w:sz="0" w:space="0" w:color="auto"/>
        <w:right w:val="none" w:sz="0" w:space="0" w:color="auto"/>
      </w:divBdr>
    </w:div>
    <w:div w:id="1030493468">
      <w:bodyDiv w:val="1"/>
      <w:marLeft w:val="0"/>
      <w:marRight w:val="0"/>
      <w:marTop w:val="0"/>
      <w:marBottom w:val="0"/>
      <w:divBdr>
        <w:top w:val="none" w:sz="0" w:space="0" w:color="auto"/>
        <w:left w:val="none" w:sz="0" w:space="0" w:color="auto"/>
        <w:bottom w:val="none" w:sz="0" w:space="0" w:color="auto"/>
        <w:right w:val="none" w:sz="0" w:space="0" w:color="auto"/>
      </w:divBdr>
    </w:div>
    <w:div w:id="1046221852">
      <w:bodyDiv w:val="1"/>
      <w:marLeft w:val="0"/>
      <w:marRight w:val="0"/>
      <w:marTop w:val="0"/>
      <w:marBottom w:val="0"/>
      <w:divBdr>
        <w:top w:val="none" w:sz="0" w:space="0" w:color="auto"/>
        <w:left w:val="none" w:sz="0" w:space="0" w:color="auto"/>
        <w:bottom w:val="none" w:sz="0" w:space="0" w:color="auto"/>
        <w:right w:val="none" w:sz="0" w:space="0" w:color="auto"/>
      </w:divBdr>
    </w:div>
    <w:div w:id="1070229875">
      <w:bodyDiv w:val="1"/>
      <w:marLeft w:val="0"/>
      <w:marRight w:val="0"/>
      <w:marTop w:val="0"/>
      <w:marBottom w:val="0"/>
      <w:divBdr>
        <w:top w:val="none" w:sz="0" w:space="0" w:color="auto"/>
        <w:left w:val="none" w:sz="0" w:space="0" w:color="auto"/>
        <w:bottom w:val="none" w:sz="0" w:space="0" w:color="auto"/>
        <w:right w:val="none" w:sz="0" w:space="0" w:color="auto"/>
      </w:divBdr>
    </w:div>
    <w:div w:id="1101218852">
      <w:bodyDiv w:val="1"/>
      <w:marLeft w:val="0"/>
      <w:marRight w:val="0"/>
      <w:marTop w:val="0"/>
      <w:marBottom w:val="0"/>
      <w:divBdr>
        <w:top w:val="none" w:sz="0" w:space="0" w:color="auto"/>
        <w:left w:val="none" w:sz="0" w:space="0" w:color="auto"/>
        <w:bottom w:val="none" w:sz="0" w:space="0" w:color="auto"/>
        <w:right w:val="none" w:sz="0" w:space="0" w:color="auto"/>
      </w:divBdr>
    </w:div>
    <w:div w:id="1130199687">
      <w:bodyDiv w:val="1"/>
      <w:marLeft w:val="0"/>
      <w:marRight w:val="0"/>
      <w:marTop w:val="0"/>
      <w:marBottom w:val="0"/>
      <w:divBdr>
        <w:top w:val="none" w:sz="0" w:space="0" w:color="auto"/>
        <w:left w:val="none" w:sz="0" w:space="0" w:color="auto"/>
        <w:bottom w:val="none" w:sz="0" w:space="0" w:color="auto"/>
        <w:right w:val="none" w:sz="0" w:space="0" w:color="auto"/>
      </w:divBdr>
    </w:div>
    <w:div w:id="1154642365">
      <w:bodyDiv w:val="1"/>
      <w:marLeft w:val="0"/>
      <w:marRight w:val="0"/>
      <w:marTop w:val="0"/>
      <w:marBottom w:val="0"/>
      <w:divBdr>
        <w:top w:val="none" w:sz="0" w:space="0" w:color="auto"/>
        <w:left w:val="none" w:sz="0" w:space="0" w:color="auto"/>
        <w:bottom w:val="none" w:sz="0" w:space="0" w:color="auto"/>
        <w:right w:val="none" w:sz="0" w:space="0" w:color="auto"/>
      </w:divBdr>
    </w:div>
    <w:div w:id="1162501373">
      <w:bodyDiv w:val="1"/>
      <w:marLeft w:val="0"/>
      <w:marRight w:val="0"/>
      <w:marTop w:val="0"/>
      <w:marBottom w:val="0"/>
      <w:divBdr>
        <w:top w:val="none" w:sz="0" w:space="0" w:color="auto"/>
        <w:left w:val="none" w:sz="0" w:space="0" w:color="auto"/>
        <w:bottom w:val="none" w:sz="0" w:space="0" w:color="auto"/>
        <w:right w:val="none" w:sz="0" w:space="0" w:color="auto"/>
      </w:divBdr>
    </w:div>
    <w:div w:id="1176843517">
      <w:bodyDiv w:val="1"/>
      <w:marLeft w:val="0"/>
      <w:marRight w:val="0"/>
      <w:marTop w:val="0"/>
      <w:marBottom w:val="0"/>
      <w:divBdr>
        <w:top w:val="none" w:sz="0" w:space="0" w:color="auto"/>
        <w:left w:val="none" w:sz="0" w:space="0" w:color="auto"/>
        <w:bottom w:val="none" w:sz="0" w:space="0" w:color="auto"/>
        <w:right w:val="none" w:sz="0" w:space="0" w:color="auto"/>
      </w:divBdr>
    </w:div>
    <w:div w:id="1190609557">
      <w:bodyDiv w:val="1"/>
      <w:marLeft w:val="0"/>
      <w:marRight w:val="0"/>
      <w:marTop w:val="0"/>
      <w:marBottom w:val="0"/>
      <w:divBdr>
        <w:top w:val="none" w:sz="0" w:space="0" w:color="auto"/>
        <w:left w:val="none" w:sz="0" w:space="0" w:color="auto"/>
        <w:bottom w:val="none" w:sz="0" w:space="0" w:color="auto"/>
        <w:right w:val="none" w:sz="0" w:space="0" w:color="auto"/>
      </w:divBdr>
    </w:div>
    <w:div w:id="1206941258">
      <w:bodyDiv w:val="1"/>
      <w:marLeft w:val="0"/>
      <w:marRight w:val="0"/>
      <w:marTop w:val="0"/>
      <w:marBottom w:val="0"/>
      <w:divBdr>
        <w:top w:val="none" w:sz="0" w:space="0" w:color="auto"/>
        <w:left w:val="none" w:sz="0" w:space="0" w:color="auto"/>
        <w:bottom w:val="none" w:sz="0" w:space="0" w:color="auto"/>
        <w:right w:val="none" w:sz="0" w:space="0" w:color="auto"/>
      </w:divBdr>
    </w:div>
    <w:div w:id="1232159575">
      <w:bodyDiv w:val="1"/>
      <w:marLeft w:val="0"/>
      <w:marRight w:val="0"/>
      <w:marTop w:val="0"/>
      <w:marBottom w:val="0"/>
      <w:divBdr>
        <w:top w:val="none" w:sz="0" w:space="0" w:color="auto"/>
        <w:left w:val="none" w:sz="0" w:space="0" w:color="auto"/>
        <w:bottom w:val="none" w:sz="0" w:space="0" w:color="auto"/>
        <w:right w:val="none" w:sz="0" w:space="0" w:color="auto"/>
      </w:divBdr>
    </w:div>
    <w:div w:id="1251349403">
      <w:bodyDiv w:val="1"/>
      <w:marLeft w:val="0"/>
      <w:marRight w:val="0"/>
      <w:marTop w:val="0"/>
      <w:marBottom w:val="0"/>
      <w:divBdr>
        <w:top w:val="none" w:sz="0" w:space="0" w:color="auto"/>
        <w:left w:val="none" w:sz="0" w:space="0" w:color="auto"/>
        <w:bottom w:val="none" w:sz="0" w:space="0" w:color="auto"/>
        <w:right w:val="none" w:sz="0" w:space="0" w:color="auto"/>
      </w:divBdr>
    </w:div>
    <w:div w:id="1255821888">
      <w:bodyDiv w:val="1"/>
      <w:marLeft w:val="0"/>
      <w:marRight w:val="0"/>
      <w:marTop w:val="0"/>
      <w:marBottom w:val="0"/>
      <w:divBdr>
        <w:top w:val="none" w:sz="0" w:space="0" w:color="auto"/>
        <w:left w:val="none" w:sz="0" w:space="0" w:color="auto"/>
        <w:bottom w:val="none" w:sz="0" w:space="0" w:color="auto"/>
        <w:right w:val="none" w:sz="0" w:space="0" w:color="auto"/>
      </w:divBdr>
    </w:div>
    <w:div w:id="1290428521">
      <w:bodyDiv w:val="1"/>
      <w:marLeft w:val="0"/>
      <w:marRight w:val="0"/>
      <w:marTop w:val="0"/>
      <w:marBottom w:val="0"/>
      <w:divBdr>
        <w:top w:val="none" w:sz="0" w:space="0" w:color="auto"/>
        <w:left w:val="none" w:sz="0" w:space="0" w:color="auto"/>
        <w:bottom w:val="none" w:sz="0" w:space="0" w:color="auto"/>
        <w:right w:val="none" w:sz="0" w:space="0" w:color="auto"/>
      </w:divBdr>
    </w:div>
    <w:div w:id="1298027070">
      <w:bodyDiv w:val="1"/>
      <w:marLeft w:val="0"/>
      <w:marRight w:val="0"/>
      <w:marTop w:val="0"/>
      <w:marBottom w:val="0"/>
      <w:divBdr>
        <w:top w:val="none" w:sz="0" w:space="0" w:color="auto"/>
        <w:left w:val="none" w:sz="0" w:space="0" w:color="auto"/>
        <w:bottom w:val="none" w:sz="0" w:space="0" w:color="auto"/>
        <w:right w:val="none" w:sz="0" w:space="0" w:color="auto"/>
      </w:divBdr>
    </w:div>
    <w:div w:id="1304964254">
      <w:bodyDiv w:val="1"/>
      <w:marLeft w:val="0"/>
      <w:marRight w:val="0"/>
      <w:marTop w:val="0"/>
      <w:marBottom w:val="0"/>
      <w:divBdr>
        <w:top w:val="none" w:sz="0" w:space="0" w:color="auto"/>
        <w:left w:val="none" w:sz="0" w:space="0" w:color="auto"/>
        <w:bottom w:val="none" w:sz="0" w:space="0" w:color="auto"/>
        <w:right w:val="none" w:sz="0" w:space="0" w:color="auto"/>
      </w:divBdr>
    </w:div>
    <w:div w:id="1306423505">
      <w:bodyDiv w:val="1"/>
      <w:marLeft w:val="0"/>
      <w:marRight w:val="0"/>
      <w:marTop w:val="0"/>
      <w:marBottom w:val="0"/>
      <w:divBdr>
        <w:top w:val="none" w:sz="0" w:space="0" w:color="auto"/>
        <w:left w:val="none" w:sz="0" w:space="0" w:color="auto"/>
        <w:bottom w:val="none" w:sz="0" w:space="0" w:color="auto"/>
        <w:right w:val="none" w:sz="0" w:space="0" w:color="auto"/>
      </w:divBdr>
    </w:div>
    <w:div w:id="1322739362">
      <w:bodyDiv w:val="1"/>
      <w:marLeft w:val="0"/>
      <w:marRight w:val="0"/>
      <w:marTop w:val="0"/>
      <w:marBottom w:val="0"/>
      <w:divBdr>
        <w:top w:val="none" w:sz="0" w:space="0" w:color="auto"/>
        <w:left w:val="none" w:sz="0" w:space="0" w:color="auto"/>
        <w:bottom w:val="none" w:sz="0" w:space="0" w:color="auto"/>
        <w:right w:val="none" w:sz="0" w:space="0" w:color="auto"/>
      </w:divBdr>
    </w:div>
    <w:div w:id="1341195795">
      <w:bodyDiv w:val="1"/>
      <w:marLeft w:val="0"/>
      <w:marRight w:val="0"/>
      <w:marTop w:val="0"/>
      <w:marBottom w:val="0"/>
      <w:divBdr>
        <w:top w:val="none" w:sz="0" w:space="0" w:color="auto"/>
        <w:left w:val="none" w:sz="0" w:space="0" w:color="auto"/>
        <w:bottom w:val="none" w:sz="0" w:space="0" w:color="auto"/>
        <w:right w:val="none" w:sz="0" w:space="0" w:color="auto"/>
      </w:divBdr>
    </w:div>
    <w:div w:id="1353142184">
      <w:bodyDiv w:val="1"/>
      <w:marLeft w:val="0"/>
      <w:marRight w:val="0"/>
      <w:marTop w:val="0"/>
      <w:marBottom w:val="0"/>
      <w:divBdr>
        <w:top w:val="none" w:sz="0" w:space="0" w:color="auto"/>
        <w:left w:val="none" w:sz="0" w:space="0" w:color="auto"/>
        <w:bottom w:val="none" w:sz="0" w:space="0" w:color="auto"/>
        <w:right w:val="none" w:sz="0" w:space="0" w:color="auto"/>
      </w:divBdr>
    </w:div>
    <w:div w:id="1364596383">
      <w:bodyDiv w:val="1"/>
      <w:marLeft w:val="0"/>
      <w:marRight w:val="0"/>
      <w:marTop w:val="0"/>
      <w:marBottom w:val="0"/>
      <w:divBdr>
        <w:top w:val="none" w:sz="0" w:space="0" w:color="auto"/>
        <w:left w:val="none" w:sz="0" w:space="0" w:color="auto"/>
        <w:bottom w:val="none" w:sz="0" w:space="0" w:color="auto"/>
        <w:right w:val="none" w:sz="0" w:space="0" w:color="auto"/>
      </w:divBdr>
    </w:div>
    <w:div w:id="1370372115">
      <w:bodyDiv w:val="1"/>
      <w:marLeft w:val="0"/>
      <w:marRight w:val="0"/>
      <w:marTop w:val="0"/>
      <w:marBottom w:val="0"/>
      <w:divBdr>
        <w:top w:val="none" w:sz="0" w:space="0" w:color="auto"/>
        <w:left w:val="none" w:sz="0" w:space="0" w:color="auto"/>
        <w:bottom w:val="none" w:sz="0" w:space="0" w:color="auto"/>
        <w:right w:val="none" w:sz="0" w:space="0" w:color="auto"/>
      </w:divBdr>
    </w:div>
    <w:div w:id="1428424124">
      <w:bodyDiv w:val="1"/>
      <w:marLeft w:val="0"/>
      <w:marRight w:val="0"/>
      <w:marTop w:val="0"/>
      <w:marBottom w:val="0"/>
      <w:divBdr>
        <w:top w:val="none" w:sz="0" w:space="0" w:color="auto"/>
        <w:left w:val="none" w:sz="0" w:space="0" w:color="auto"/>
        <w:bottom w:val="none" w:sz="0" w:space="0" w:color="auto"/>
        <w:right w:val="none" w:sz="0" w:space="0" w:color="auto"/>
      </w:divBdr>
    </w:div>
    <w:div w:id="1443301173">
      <w:bodyDiv w:val="1"/>
      <w:marLeft w:val="0"/>
      <w:marRight w:val="0"/>
      <w:marTop w:val="0"/>
      <w:marBottom w:val="0"/>
      <w:divBdr>
        <w:top w:val="none" w:sz="0" w:space="0" w:color="auto"/>
        <w:left w:val="none" w:sz="0" w:space="0" w:color="auto"/>
        <w:bottom w:val="none" w:sz="0" w:space="0" w:color="auto"/>
        <w:right w:val="none" w:sz="0" w:space="0" w:color="auto"/>
      </w:divBdr>
    </w:div>
    <w:div w:id="1463696571">
      <w:bodyDiv w:val="1"/>
      <w:marLeft w:val="0"/>
      <w:marRight w:val="0"/>
      <w:marTop w:val="0"/>
      <w:marBottom w:val="0"/>
      <w:divBdr>
        <w:top w:val="none" w:sz="0" w:space="0" w:color="auto"/>
        <w:left w:val="none" w:sz="0" w:space="0" w:color="auto"/>
        <w:bottom w:val="none" w:sz="0" w:space="0" w:color="auto"/>
        <w:right w:val="none" w:sz="0" w:space="0" w:color="auto"/>
      </w:divBdr>
    </w:div>
    <w:div w:id="1470827875">
      <w:bodyDiv w:val="1"/>
      <w:marLeft w:val="0"/>
      <w:marRight w:val="0"/>
      <w:marTop w:val="0"/>
      <w:marBottom w:val="0"/>
      <w:divBdr>
        <w:top w:val="none" w:sz="0" w:space="0" w:color="auto"/>
        <w:left w:val="none" w:sz="0" w:space="0" w:color="auto"/>
        <w:bottom w:val="none" w:sz="0" w:space="0" w:color="auto"/>
        <w:right w:val="none" w:sz="0" w:space="0" w:color="auto"/>
      </w:divBdr>
    </w:div>
    <w:div w:id="1472135189">
      <w:bodyDiv w:val="1"/>
      <w:marLeft w:val="0"/>
      <w:marRight w:val="0"/>
      <w:marTop w:val="0"/>
      <w:marBottom w:val="0"/>
      <w:divBdr>
        <w:top w:val="none" w:sz="0" w:space="0" w:color="auto"/>
        <w:left w:val="none" w:sz="0" w:space="0" w:color="auto"/>
        <w:bottom w:val="none" w:sz="0" w:space="0" w:color="auto"/>
        <w:right w:val="none" w:sz="0" w:space="0" w:color="auto"/>
      </w:divBdr>
    </w:div>
    <w:div w:id="1473404444">
      <w:bodyDiv w:val="1"/>
      <w:marLeft w:val="0"/>
      <w:marRight w:val="0"/>
      <w:marTop w:val="0"/>
      <w:marBottom w:val="0"/>
      <w:divBdr>
        <w:top w:val="none" w:sz="0" w:space="0" w:color="auto"/>
        <w:left w:val="none" w:sz="0" w:space="0" w:color="auto"/>
        <w:bottom w:val="none" w:sz="0" w:space="0" w:color="auto"/>
        <w:right w:val="none" w:sz="0" w:space="0" w:color="auto"/>
      </w:divBdr>
    </w:div>
    <w:div w:id="1473450702">
      <w:bodyDiv w:val="1"/>
      <w:marLeft w:val="0"/>
      <w:marRight w:val="0"/>
      <w:marTop w:val="0"/>
      <w:marBottom w:val="0"/>
      <w:divBdr>
        <w:top w:val="none" w:sz="0" w:space="0" w:color="auto"/>
        <w:left w:val="none" w:sz="0" w:space="0" w:color="auto"/>
        <w:bottom w:val="none" w:sz="0" w:space="0" w:color="auto"/>
        <w:right w:val="none" w:sz="0" w:space="0" w:color="auto"/>
      </w:divBdr>
    </w:div>
    <w:div w:id="1481922412">
      <w:bodyDiv w:val="1"/>
      <w:marLeft w:val="0"/>
      <w:marRight w:val="0"/>
      <w:marTop w:val="0"/>
      <w:marBottom w:val="0"/>
      <w:divBdr>
        <w:top w:val="none" w:sz="0" w:space="0" w:color="auto"/>
        <w:left w:val="none" w:sz="0" w:space="0" w:color="auto"/>
        <w:bottom w:val="none" w:sz="0" w:space="0" w:color="auto"/>
        <w:right w:val="none" w:sz="0" w:space="0" w:color="auto"/>
      </w:divBdr>
    </w:div>
    <w:div w:id="1495339360">
      <w:bodyDiv w:val="1"/>
      <w:marLeft w:val="0"/>
      <w:marRight w:val="0"/>
      <w:marTop w:val="0"/>
      <w:marBottom w:val="0"/>
      <w:divBdr>
        <w:top w:val="none" w:sz="0" w:space="0" w:color="auto"/>
        <w:left w:val="none" w:sz="0" w:space="0" w:color="auto"/>
        <w:bottom w:val="none" w:sz="0" w:space="0" w:color="auto"/>
        <w:right w:val="none" w:sz="0" w:space="0" w:color="auto"/>
      </w:divBdr>
    </w:div>
    <w:div w:id="1505508745">
      <w:bodyDiv w:val="1"/>
      <w:marLeft w:val="0"/>
      <w:marRight w:val="0"/>
      <w:marTop w:val="0"/>
      <w:marBottom w:val="0"/>
      <w:divBdr>
        <w:top w:val="none" w:sz="0" w:space="0" w:color="auto"/>
        <w:left w:val="none" w:sz="0" w:space="0" w:color="auto"/>
        <w:bottom w:val="none" w:sz="0" w:space="0" w:color="auto"/>
        <w:right w:val="none" w:sz="0" w:space="0" w:color="auto"/>
      </w:divBdr>
    </w:div>
    <w:div w:id="1519931014">
      <w:bodyDiv w:val="1"/>
      <w:marLeft w:val="0"/>
      <w:marRight w:val="0"/>
      <w:marTop w:val="0"/>
      <w:marBottom w:val="0"/>
      <w:divBdr>
        <w:top w:val="none" w:sz="0" w:space="0" w:color="auto"/>
        <w:left w:val="none" w:sz="0" w:space="0" w:color="auto"/>
        <w:bottom w:val="none" w:sz="0" w:space="0" w:color="auto"/>
        <w:right w:val="none" w:sz="0" w:space="0" w:color="auto"/>
      </w:divBdr>
    </w:div>
    <w:div w:id="1568567730">
      <w:bodyDiv w:val="1"/>
      <w:marLeft w:val="0"/>
      <w:marRight w:val="0"/>
      <w:marTop w:val="0"/>
      <w:marBottom w:val="0"/>
      <w:divBdr>
        <w:top w:val="none" w:sz="0" w:space="0" w:color="auto"/>
        <w:left w:val="none" w:sz="0" w:space="0" w:color="auto"/>
        <w:bottom w:val="none" w:sz="0" w:space="0" w:color="auto"/>
        <w:right w:val="none" w:sz="0" w:space="0" w:color="auto"/>
      </w:divBdr>
    </w:div>
    <w:div w:id="1579749295">
      <w:bodyDiv w:val="1"/>
      <w:marLeft w:val="0"/>
      <w:marRight w:val="0"/>
      <w:marTop w:val="0"/>
      <w:marBottom w:val="0"/>
      <w:divBdr>
        <w:top w:val="none" w:sz="0" w:space="0" w:color="auto"/>
        <w:left w:val="none" w:sz="0" w:space="0" w:color="auto"/>
        <w:bottom w:val="none" w:sz="0" w:space="0" w:color="auto"/>
        <w:right w:val="none" w:sz="0" w:space="0" w:color="auto"/>
      </w:divBdr>
    </w:div>
    <w:div w:id="1580283553">
      <w:bodyDiv w:val="1"/>
      <w:marLeft w:val="0"/>
      <w:marRight w:val="0"/>
      <w:marTop w:val="0"/>
      <w:marBottom w:val="0"/>
      <w:divBdr>
        <w:top w:val="none" w:sz="0" w:space="0" w:color="auto"/>
        <w:left w:val="none" w:sz="0" w:space="0" w:color="auto"/>
        <w:bottom w:val="none" w:sz="0" w:space="0" w:color="auto"/>
        <w:right w:val="none" w:sz="0" w:space="0" w:color="auto"/>
      </w:divBdr>
    </w:div>
    <w:div w:id="1583446785">
      <w:bodyDiv w:val="1"/>
      <w:marLeft w:val="0"/>
      <w:marRight w:val="0"/>
      <w:marTop w:val="0"/>
      <w:marBottom w:val="0"/>
      <w:divBdr>
        <w:top w:val="none" w:sz="0" w:space="0" w:color="auto"/>
        <w:left w:val="none" w:sz="0" w:space="0" w:color="auto"/>
        <w:bottom w:val="none" w:sz="0" w:space="0" w:color="auto"/>
        <w:right w:val="none" w:sz="0" w:space="0" w:color="auto"/>
      </w:divBdr>
    </w:div>
    <w:div w:id="1587762108">
      <w:bodyDiv w:val="1"/>
      <w:marLeft w:val="0"/>
      <w:marRight w:val="0"/>
      <w:marTop w:val="0"/>
      <w:marBottom w:val="0"/>
      <w:divBdr>
        <w:top w:val="none" w:sz="0" w:space="0" w:color="auto"/>
        <w:left w:val="none" w:sz="0" w:space="0" w:color="auto"/>
        <w:bottom w:val="none" w:sz="0" w:space="0" w:color="auto"/>
        <w:right w:val="none" w:sz="0" w:space="0" w:color="auto"/>
      </w:divBdr>
    </w:div>
    <w:div w:id="1598442845">
      <w:bodyDiv w:val="1"/>
      <w:marLeft w:val="0"/>
      <w:marRight w:val="0"/>
      <w:marTop w:val="0"/>
      <w:marBottom w:val="0"/>
      <w:divBdr>
        <w:top w:val="none" w:sz="0" w:space="0" w:color="auto"/>
        <w:left w:val="none" w:sz="0" w:space="0" w:color="auto"/>
        <w:bottom w:val="none" w:sz="0" w:space="0" w:color="auto"/>
        <w:right w:val="none" w:sz="0" w:space="0" w:color="auto"/>
      </w:divBdr>
    </w:div>
    <w:div w:id="1609117166">
      <w:bodyDiv w:val="1"/>
      <w:marLeft w:val="0"/>
      <w:marRight w:val="0"/>
      <w:marTop w:val="0"/>
      <w:marBottom w:val="0"/>
      <w:divBdr>
        <w:top w:val="none" w:sz="0" w:space="0" w:color="auto"/>
        <w:left w:val="none" w:sz="0" w:space="0" w:color="auto"/>
        <w:bottom w:val="none" w:sz="0" w:space="0" w:color="auto"/>
        <w:right w:val="none" w:sz="0" w:space="0" w:color="auto"/>
      </w:divBdr>
    </w:div>
    <w:div w:id="1610820606">
      <w:bodyDiv w:val="1"/>
      <w:marLeft w:val="0"/>
      <w:marRight w:val="0"/>
      <w:marTop w:val="0"/>
      <w:marBottom w:val="0"/>
      <w:divBdr>
        <w:top w:val="none" w:sz="0" w:space="0" w:color="auto"/>
        <w:left w:val="none" w:sz="0" w:space="0" w:color="auto"/>
        <w:bottom w:val="none" w:sz="0" w:space="0" w:color="auto"/>
        <w:right w:val="none" w:sz="0" w:space="0" w:color="auto"/>
      </w:divBdr>
    </w:div>
    <w:div w:id="1618180144">
      <w:bodyDiv w:val="1"/>
      <w:marLeft w:val="0"/>
      <w:marRight w:val="0"/>
      <w:marTop w:val="0"/>
      <w:marBottom w:val="0"/>
      <w:divBdr>
        <w:top w:val="none" w:sz="0" w:space="0" w:color="auto"/>
        <w:left w:val="none" w:sz="0" w:space="0" w:color="auto"/>
        <w:bottom w:val="none" w:sz="0" w:space="0" w:color="auto"/>
        <w:right w:val="none" w:sz="0" w:space="0" w:color="auto"/>
      </w:divBdr>
    </w:div>
    <w:div w:id="1630818448">
      <w:bodyDiv w:val="1"/>
      <w:marLeft w:val="0"/>
      <w:marRight w:val="0"/>
      <w:marTop w:val="0"/>
      <w:marBottom w:val="0"/>
      <w:divBdr>
        <w:top w:val="none" w:sz="0" w:space="0" w:color="auto"/>
        <w:left w:val="none" w:sz="0" w:space="0" w:color="auto"/>
        <w:bottom w:val="none" w:sz="0" w:space="0" w:color="auto"/>
        <w:right w:val="none" w:sz="0" w:space="0" w:color="auto"/>
      </w:divBdr>
    </w:div>
    <w:div w:id="1652632645">
      <w:bodyDiv w:val="1"/>
      <w:marLeft w:val="0"/>
      <w:marRight w:val="0"/>
      <w:marTop w:val="0"/>
      <w:marBottom w:val="0"/>
      <w:divBdr>
        <w:top w:val="none" w:sz="0" w:space="0" w:color="auto"/>
        <w:left w:val="none" w:sz="0" w:space="0" w:color="auto"/>
        <w:bottom w:val="none" w:sz="0" w:space="0" w:color="auto"/>
        <w:right w:val="none" w:sz="0" w:space="0" w:color="auto"/>
      </w:divBdr>
    </w:div>
    <w:div w:id="1666544647">
      <w:bodyDiv w:val="1"/>
      <w:marLeft w:val="0"/>
      <w:marRight w:val="0"/>
      <w:marTop w:val="0"/>
      <w:marBottom w:val="0"/>
      <w:divBdr>
        <w:top w:val="none" w:sz="0" w:space="0" w:color="auto"/>
        <w:left w:val="none" w:sz="0" w:space="0" w:color="auto"/>
        <w:bottom w:val="none" w:sz="0" w:space="0" w:color="auto"/>
        <w:right w:val="none" w:sz="0" w:space="0" w:color="auto"/>
      </w:divBdr>
    </w:div>
    <w:div w:id="1729257465">
      <w:bodyDiv w:val="1"/>
      <w:marLeft w:val="0"/>
      <w:marRight w:val="0"/>
      <w:marTop w:val="0"/>
      <w:marBottom w:val="0"/>
      <w:divBdr>
        <w:top w:val="none" w:sz="0" w:space="0" w:color="auto"/>
        <w:left w:val="none" w:sz="0" w:space="0" w:color="auto"/>
        <w:bottom w:val="none" w:sz="0" w:space="0" w:color="auto"/>
        <w:right w:val="none" w:sz="0" w:space="0" w:color="auto"/>
      </w:divBdr>
    </w:div>
    <w:div w:id="1734818060">
      <w:bodyDiv w:val="1"/>
      <w:marLeft w:val="0"/>
      <w:marRight w:val="0"/>
      <w:marTop w:val="0"/>
      <w:marBottom w:val="0"/>
      <w:divBdr>
        <w:top w:val="none" w:sz="0" w:space="0" w:color="auto"/>
        <w:left w:val="none" w:sz="0" w:space="0" w:color="auto"/>
        <w:bottom w:val="none" w:sz="0" w:space="0" w:color="auto"/>
        <w:right w:val="none" w:sz="0" w:space="0" w:color="auto"/>
      </w:divBdr>
    </w:div>
    <w:div w:id="1750879732">
      <w:bodyDiv w:val="1"/>
      <w:marLeft w:val="0"/>
      <w:marRight w:val="0"/>
      <w:marTop w:val="0"/>
      <w:marBottom w:val="0"/>
      <w:divBdr>
        <w:top w:val="none" w:sz="0" w:space="0" w:color="auto"/>
        <w:left w:val="none" w:sz="0" w:space="0" w:color="auto"/>
        <w:bottom w:val="none" w:sz="0" w:space="0" w:color="auto"/>
        <w:right w:val="none" w:sz="0" w:space="0" w:color="auto"/>
      </w:divBdr>
    </w:div>
    <w:div w:id="1785610919">
      <w:bodyDiv w:val="1"/>
      <w:marLeft w:val="0"/>
      <w:marRight w:val="0"/>
      <w:marTop w:val="0"/>
      <w:marBottom w:val="0"/>
      <w:divBdr>
        <w:top w:val="none" w:sz="0" w:space="0" w:color="auto"/>
        <w:left w:val="none" w:sz="0" w:space="0" w:color="auto"/>
        <w:bottom w:val="none" w:sz="0" w:space="0" w:color="auto"/>
        <w:right w:val="none" w:sz="0" w:space="0" w:color="auto"/>
      </w:divBdr>
    </w:div>
    <w:div w:id="1794129751">
      <w:bodyDiv w:val="1"/>
      <w:marLeft w:val="0"/>
      <w:marRight w:val="0"/>
      <w:marTop w:val="0"/>
      <w:marBottom w:val="0"/>
      <w:divBdr>
        <w:top w:val="none" w:sz="0" w:space="0" w:color="auto"/>
        <w:left w:val="none" w:sz="0" w:space="0" w:color="auto"/>
        <w:bottom w:val="none" w:sz="0" w:space="0" w:color="auto"/>
        <w:right w:val="none" w:sz="0" w:space="0" w:color="auto"/>
      </w:divBdr>
    </w:div>
    <w:div w:id="1837920863">
      <w:bodyDiv w:val="1"/>
      <w:marLeft w:val="0"/>
      <w:marRight w:val="0"/>
      <w:marTop w:val="0"/>
      <w:marBottom w:val="0"/>
      <w:divBdr>
        <w:top w:val="none" w:sz="0" w:space="0" w:color="auto"/>
        <w:left w:val="none" w:sz="0" w:space="0" w:color="auto"/>
        <w:bottom w:val="none" w:sz="0" w:space="0" w:color="auto"/>
        <w:right w:val="none" w:sz="0" w:space="0" w:color="auto"/>
      </w:divBdr>
    </w:div>
    <w:div w:id="1847666899">
      <w:bodyDiv w:val="1"/>
      <w:marLeft w:val="0"/>
      <w:marRight w:val="0"/>
      <w:marTop w:val="0"/>
      <w:marBottom w:val="0"/>
      <w:divBdr>
        <w:top w:val="none" w:sz="0" w:space="0" w:color="auto"/>
        <w:left w:val="none" w:sz="0" w:space="0" w:color="auto"/>
        <w:bottom w:val="none" w:sz="0" w:space="0" w:color="auto"/>
        <w:right w:val="none" w:sz="0" w:space="0" w:color="auto"/>
      </w:divBdr>
    </w:div>
    <w:div w:id="1879511883">
      <w:bodyDiv w:val="1"/>
      <w:marLeft w:val="0"/>
      <w:marRight w:val="0"/>
      <w:marTop w:val="0"/>
      <w:marBottom w:val="0"/>
      <w:divBdr>
        <w:top w:val="none" w:sz="0" w:space="0" w:color="auto"/>
        <w:left w:val="none" w:sz="0" w:space="0" w:color="auto"/>
        <w:bottom w:val="none" w:sz="0" w:space="0" w:color="auto"/>
        <w:right w:val="none" w:sz="0" w:space="0" w:color="auto"/>
      </w:divBdr>
    </w:div>
    <w:div w:id="1885091538">
      <w:bodyDiv w:val="1"/>
      <w:marLeft w:val="0"/>
      <w:marRight w:val="0"/>
      <w:marTop w:val="0"/>
      <w:marBottom w:val="0"/>
      <w:divBdr>
        <w:top w:val="none" w:sz="0" w:space="0" w:color="auto"/>
        <w:left w:val="none" w:sz="0" w:space="0" w:color="auto"/>
        <w:bottom w:val="none" w:sz="0" w:space="0" w:color="auto"/>
        <w:right w:val="none" w:sz="0" w:space="0" w:color="auto"/>
      </w:divBdr>
    </w:div>
    <w:div w:id="1895892260">
      <w:bodyDiv w:val="1"/>
      <w:marLeft w:val="0"/>
      <w:marRight w:val="0"/>
      <w:marTop w:val="0"/>
      <w:marBottom w:val="0"/>
      <w:divBdr>
        <w:top w:val="none" w:sz="0" w:space="0" w:color="auto"/>
        <w:left w:val="none" w:sz="0" w:space="0" w:color="auto"/>
        <w:bottom w:val="none" w:sz="0" w:space="0" w:color="auto"/>
        <w:right w:val="none" w:sz="0" w:space="0" w:color="auto"/>
      </w:divBdr>
    </w:div>
    <w:div w:id="1923292270">
      <w:bodyDiv w:val="1"/>
      <w:marLeft w:val="0"/>
      <w:marRight w:val="0"/>
      <w:marTop w:val="0"/>
      <w:marBottom w:val="0"/>
      <w:divBdr>
        <w:top w:val="none" w:sz="0" w:space="0" w:color="auto"/>
        <w:left w:val="none" w:sz="0" w:space="0" w:color="auto"/>
        <w:bottom w:val="none" w:sz="0" w:space="0" w:color="auto"/>
        <w:right w:val="none" w:sz="0" w:space="0" w:color="auto"/>
      </w:divBdr>
    </w:div>
    <w:div w:id="1940066952">
      <w:bodyDiv w:val="1"/>
      <w:marLeft w:val="0"/>
      <w:marRight w:val="0"/>
      <w:marTop w:val="0"/>
      <w:marBottom w:val="0"/>
      <w:divBdr>
        <w:top w:val="none" w:sz="0" w:space="0" w:color="auto"/>
        <w:left w:val="none" w:sz="0" w:space="0" w:color="auto"/>
        <w:bottom w:val="none" w:sz="0" w:space="0" w:color="auto"/>
        <w:right w:val="none" w:sz="0" w:space="0" w:color="auto"/>
      </w:divBdr>
    </w:div>
    <w:div w:id="1940483819">
      <w:bodyDiv w:val="1"/>
      <w:marLeft w:val="0"/>
      <w:marRight w:val="0"/>
      <w:marTop w:val="0"/>
      <w:marBottom w:val="0"/>
      <w:divBdr>
        <w:top w:val="none" w:sz="0" w:space="0" w:color="auto"/>
        <w:left w:val="none" w:sz="0" w:space="0" w:color="auto"/>
        <w:bottom w:val="none" w:sz="0" w:space="0" w:color="auto"/>
        <w:right w:val="none" w:sz="0" w:space="0" w:color="auto"/>
      </w:divBdr>
    </w:div>
    <w:div w:id="1942256925">
      <w:bodyDiv w:val="1"/>
      <w:marLeft w:val="0"/>
      <w:marRight w:val="0"/>
      <w:marTop w:val="0"/>
      <w:marBottom w:val="0"/>
      <w:divBdr>
        <w:top w:val="none" w:sz="0" w:space="0" w:color="auto"/>
        <w:left w:val="none" w:sz="0" w:space="0" w:color="auto"/>
        <w:bottom w:val="none" w:sz="0" w:space="0" w:color="auto"/>
        <w:right w:val="none" w:sz="0" w:space="0" w:color="auto"/>
      </w:divBdr>
    </w:div>
    <w:div w:id="1959944131">
      <w:bodyDiv w:val="1"/>
      <w:marLeft w:val="0"/>
      <w:marRight w:val="0"/>
      <w:marTop w:val="0"/>
      <w:marBottom w:val="0"/>
      <w:divBdr>
        <w:top w:val="none" w:sz="0" w:space="0" w:color="auto"/>
        <w:left w:val="none" w:sz="0" w:space="0" w:color="auto"/>
        <w:bottom w:val="none" w:sz="0" w:space="0" w:color="auto"/>
        <w:right w:val="none" w:sz="0" w:space="0" w:color="auto"/>
      </w:divBdr>
    </w:div>
    <w:div w:id="1985741486">
      <w:bodyDiv w:val="1"/>
      <w:marLeft w:val="0"/>
      <w:marRight w:val="0"/>
      <w:marTop w:val="0"/>
      <w:marBottom w:val="0"/>
      <w:divBdr>
        <w:top w:val="none" w:sz="0" w:space="0" w:color="auto"/>
        <w:left w:val="none" w:sz="0" w:space="0" w:color="auto"/>
        <w:bottom w:val="none" w:sz="0" w:space="0" w:color="auto"/>
        <w:right w:val="none" w:sz="0" w:space="0" w:color="auto"/>
      </w:divBdr>
    </w:div>
    <w:div w:id="1986548490">
      <w:bodyDiv w:val="1"/>
      <w:marLeft w:val="0"/>
      <w:marRight w:val="0"/>
      <w:marTop w:val="0"/>
      <w:marBottom w:val="0"/>
      <w:divBdr>
        <w:top w:val="none" w:sz="0" w:space="0" w:color="auto"/>
        <w:left w:val="none" w:sz="0" w:space="0" w:color="auto"/>
        <w:bottom w:val="none" w:sz="0" w:space="0" w:color="auto"/>
        <w:right w:val="none" w:sz="0" w:space="0" w:color="auto"/>
      </w:divBdr>
    </w:div>
    <w:div w:id="2010058490">
      <w:bodyDiv w:val="1"/>
      <w:marLeft w:val="0"/>
      <w:marRight w:val="0"/>
      <w:marTop w:val="0"/>
      <w:marBottom w:val="0"/>
      <w:divBdr>
        <w:top w:val="none" w:sz="0" w:space="0" w:color="auto"/>
        <w:left w:val="none" w:sz="0" w:space="0" w:color="auto"/>
        <w:bottom w:val="none" w:sz="0" w:space="0" w:color="auto"/>
        <w:right w:val="none" w:sz="0" w:space="0" w:color="auto"/>
      </w:divBdr>
    </w:div>
    <w:div w:id="2024891342">
      <w:bodyDiv w:val="1"/>
      <w:marLeft w:val="0"/>
      <w:marRight w:val="0"/>
      <w:marTop w:val="0"/>
      <w:marBottom w:val="0"/>
      <w:divBdr>
        <w:top w:val="none" w:sz="0" w:space="0" w:color="auto"/>
        <w:left w:val="none" w:sz="0" w:space="0" w:color="auto"/>
        <w:bottom w:val="none" w:sz="0" w:space="0" w:color="auto"/>
        <w:right w:val="none" w:sz="0" w:space="0" w:color="auto"/>
      </w:divBdr>
    </w:div>
    <w:div w:id="2035955888">
      <w:bodyDiv w:val="1"/>
      <w:marLeft w:val="0"/>
      <w:marRight w:val="0"/>
      <w:marTop w:val="0"/>
      <w:marBottom w:val="0"/>
      <w:divBdr>
        <w:top w:val="none" w:sz="0" w:space="0" w:color="auto"/>
        <w:left w:val="none" w:sz="0" w:space="0" w:color="auto"/>
        <w:bottom w:val="none" w:sz="0" w:space="0" w:color="auto"/>
        <w:right w:val="none" w:sz="0" w:space="0" w:color="auto"/>
      </w:divBdr>
    </w:div>
    <w:div w:id="2051294742">
      <w:bodyDiv w:val="1"/>
      <w:marLeft w:val="0"/>
      <w:marRight w:val="0"/>
      <w:marTop w:val="0"/>
      <w:marBottom w:val="0"/>
      <w:divBdr>
        <w:top w:val="none" w:sz="0" w:space="0" w:color="auto"/>
        <w:left w:val="none" w:sz="0" w:space="0" w:color="auto"/>
        <w:bottom w:val="none" w:sz="0" w:space="0" w:color="auto"/>
        <w:right w:val="none" w:sz="0" w:space="0" w:color="auto"/>
      </w:divBdr>
    </w:div>
    <w:div w:id="2104910772">
      <w:bodyDiv w:val="1"/>
      <w:marLeft w:val="0"/>
      <w:marRight w:val="0"/>
      <w:marTop w:val="0"/>
      <w:marBottom w:val="0"/>
      <w:divBdr>
        <w:top w:val="none" w:sz="0" w:space="0" w:color="auto"/>
        <w:left w:val="none" w:sz="0" w:space="0" w:color="auto"/>
        <w:bottom w:val="none" w:sz="0" w:space="0" w:color="auto"/>
        <w:right w:val="none" w:sz="0" w:space="0" w:color="auto"/>
      </w:divBdr>
    </w:div>
    <w:div w:id="214284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A72C8-713F-483F-9163-0D9B1801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1334</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Jane Maclennan</cp:lastModifiedBy>
  <cp:revision>13</cp:revision>
  <cp:lastPrinted>2016-12-01T14:51:00Z</cp:lastPrinted>
  <dcterms:created xsi:type="dcterms:W3CDTF">2019-03-07T10:38:00Z</dcterms:created>
  <dcterms:modified xsi:type="dcterms:W3CDTF">2019-03-12T10:22:00Z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-1922918433</vt:i4>
  </property>
  <property fmtid="{D5CDD505-2E9C-101B-9397-08002B2CF9AE}" pid="3" name="_NewReviewCycle">
    <vt:lpwstr/>
  </property>
  <property fmtid="{D5CDD505-2E9C-101B-9397-08002B2CF9AE}" pid="4" name="_EmailSubject">
    <vt:lpwstr>HLH BOARD - WEB UPLOADS</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