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6204"/>
        <w:gridCol w:w="3260"/>
      </w:tblGrid>
      <w:tr w:rsidR="00B84929" w:rsidRPr="0089449E" w:rsidTr="00B76551">
        <w:trPr>
          <w:cantSplit/>
          <w:trHeight w:val="993"/>
        </w:trPr>
        <w:tc>
          <w:tcPr>
            <w:tcW w:w="6204" w:type="dxa"/>
          </w:tcPr>
          <w:p w:rsidR="00DE1E6C" w:rsidRPr="0089449E" w:rsidRDefault="00B84929" w:rsidP="002B7DC4">
            <w:pPr>
              <w:pStyle w:val="BodyText"/>
              <w:jc w:val="left"/>
              <w:rPr>
                <w:rFonts w:ascii="Arial" w:hAnsi="Arial" w:cs="Arial"/>
                <w:szCs w:val="24"/>
              </w:rPr>
            </w:pPr>
            <w:bookmarkStart w:id="0" w:name="_GoBack"/>
            <w:bookmarkEnd w:id="0"/>
            <w:r w:rsidRPr="0089449E">
              <w:rPr>
                <w:rFonts w:ascii="Arial" w:hAnsi="Arial" w:cs="Arial"/>
                <w:szCs w:val="24"/>
              </w:rPr>
              <w:t xml:space="preserve">HIGH LIFE HIGHLAND </w:t>
            </w:r>
          </w:p>
          <w:p w:rsidR="002B7DC4" w:rsidRPr="0089449E" w:rsidRDefault="00DE1E6C" w:rsidP="002B7DC4">
            <w:pPr>
              <w:pStyle w:val="BodyText"/>
              <w:jc w:val="left"/>
              <w:rPr>
                <w:rFonts w:ascii="Arial" w:hAnsi="Arial" w:cs="Arial"/>
                <w:szCs w:val="24"/>
              </w:rPr>
            </w:pPr>
            <w:r w:rsidRPr="0089449E">
              <w:rPr>
                <w:rFonts w:ascii="Arial" w:hAnsi="Arial" w:cs="Arial"/>
                <w:szCs w:val="24"/>
              </w:rPr>
              <w:t>REPORT TO BOARD OF DIRECTORS</w:t>
            </w:r>
          </w:p>
          <w:p w:rsidR="002B7DC4" w:rsidRPr="0089449E" w:rsidRDefault="002350E8" w:rsidP="002B7DC4">
            <w:pPr>
              <w:pStyle w:val="BodyText"/>
              <w:jc w:val="left"/>
              <w:rPr>
                <w:rFonts w:ascii="Arial" w:hAnsi="Arial" w:cs="Arial"/>
                <w:szCs w:val="24"/>
              </w:rPr>
            </w:pPr>
            <w:r>
              <w:rPr>
                <w:rFonts w:ascii="Arial" w:hAnsi="Arial" w:cs="Arial"/>
                <w:szCs w:val="24"/>
              </w:rPr>
              <w:t>11</w:t>
            </w:r>
            <w:r w:rsidR="00875AE7">
              <w:rPr>
                <w:rFonts w:ascii="Arial" w:hAnsi="Arial" w:cs="Arial"/>
                <w:szCs w:val="24"/>
              </w:rPr>
              <w:t xml:space="preserve"> December </w:t>
            </w:r>
            <w:r w:rsidR="007D22CE">
              <w:rPr>
                <w:rFonts w:ascii="Arial" w:hAnsi="Arial" w:cs="Arial"/>
                <w:szCs w:val="24"/>
              </w:rPr>
              <w:t>2</w:t>
            </w:r>
            <w:r w:rsidR="00BC1EA8">
              <w:rPr>
                <w:rFonts w:ascii="Arial" w:hAnsi="Arial" w:cs="Arial"/>
                <w:szCs w:val="24"/>
              </w:rPr>
              <w:t>01</w:t>
            </w:r>
            <w:r>
              <w:rPr>
                <w:rFonts w:ascii="Arial" w:hAnsi="Arial" w:cs="Arial"/>
                <w:szCs w:val="24"/>
              </w:rPr>
              <w:t>8</w:t>
            </w:r>
          </w:p>
          <w:p w:rsidR="00B84929" w:rsidRPr="0089449E" w:rsidRDefault="00B84929" w:rsidP="002B7DC4">
            <w:pPr>
              <w:pStyle w:val="BodyText"/>
              <w:jc w:val="left"/>
              <w:rPr>
                <w:rFonts w:ascii="Arial" w:hAnsi="Arial" w:cs="Arial"/>
                <w:szCs w:val="24"/>
              </w:rPr>
            </w:pPr>
            <w:r w:rsidRPr="0089449E">
              <w:rPr>
                <w:rFonts w:ascii="Arial" w:hAnsi="Arial" w:cs="Arial"/>
                <w:szCs w:val="24"/>
              </w:rPr>
              <w:fldChar w:fldCharType="begin"/>
            </w:r>
            <w:r w:rsidRPr="0089449E">
              <w:rPr>
                <w:rFonts w:ascii="Arial" w:hAnsi="Arial" w:cs="Arial"/>
                <w:szCs w:val="24"/>
              </w:rPr>
              <w:instrText xml:space="preserve">  </w:instrText>
            </w:r>
            <w:r w:rsidRPr="0089449E">
              <w:rPr>
                <w:rFonts w:ascii="Arial" w:hAnsi="Arial" w:cs="Arial"/>
                <w:szCs w:val="24"/>
              </w:rPr>
              <w:fldChar w:fldCharType="end"/>
            </w:r>
          </w:p>
        </w:tc>
        <w:tc>
          <w:tcPr>
            <w:tcW w:w="3260" w:type="dxa"/>
          </w:tcPr>
          <w:p w:rsidR="00C17981" w:rsidRDefault="00B0145D" w:rsidP="00472040">
            <w:pPr>
              <w:rPr>
                <w:rFonts w:ascii="Arial" w:hAnsi="Arial" w:cs="Arial"/>
                <w:szCs w:val="24"/>
              </w:rPr>
            </w:pPr>
            <w:r>
              <w:rPr>
                <w:rFonts w:ascii="Arial" w:hAnsi="Arial" w:cs="Arial"/>
                <w:szCs w:val="24"/>
              </w:rPr>
              <w:t>AGENDA ITEM</w:t>
            </w:r>
            <w:r w:rsidR="00716DD2">
              <w:rPr>
                <w:rFonts w:ascii="Arial" w:hAnsi="Arial" w:cs="Arial"/>
                <w:szCs w:val="24"/>
              </w:rPr>
              <w:t xml:space="preserve"> </w:t>
            </w:r>
            <w:r>
              <w:rPr>
                <w:rFonts w:ascii="Arial" w:hAnsi="Arial" w:cs="Arial"/>
                <w:szCs w:val="24"/>
              </w:rPr>
              <w:t xml:space="preserve"> </w:t>
            </w:r>
          </w:p>
          <w:p w:rsidR="00B84929" w:rsidRPr="0089449E" w:rsidRDefault="00B84929" w:rsidP="00716DD2">
            <w:pPr>
              <w:rPr>
                <w:rFonts w:ascii="Arial" w:hAnsi="Arial" w:cs="Arial"/>
                <w:szCs w:val="24"/>
              </w:rPr>
            </w:pPr>
            <w:r w:rsidRPr="0089449E">
              <w:rPr>
                <w:rFonts w:ascii="Arial" w:hAnsi="Arial" w:cs="Arial"/>
                <w:szCs w:val="24"/>
              </w:rPr>
              <w:t>REPORT N</w:t>
            </w:r>
            <w:r w:rsidR="004A13CB">
              <w:rPr>
                <w:rFonts w:ascii="Arial" w:hAnsi="Arial" w:cs="Arial"/>
                <w:szCs w:val="24"/>
              </w:rPr>
              <w:t>o</w:t>
            </w:r>
            <w:r w:rsidR="001D5EE7">
              <w:rPr>
                <w:rFonts w:ascii="Arial" w:hAnsi="Arial" w:cs="Arial"/>
                <w:szCs w:val="24"/>
              </w:rPr>
              <w:t xml:space="preserve"> </w:t>
            </w:r>
            <w:r w:rsidR="00C17981">
              <w:rPr>
                <w:rFonts w:ascii="Arial" w:hAnsi="Arial" w:cs="Arial"/>
                <w:szCs w:val="24"/>
              </w:rPr>
              <w:t>HLH</w:t>
            </w:r>
            <w:r w:rsidR="00716DD2">
              <w:rPr>
                <w:rFonts w:ascii="Arial" w:hAnsi="Arial" w:cs="Arial"/>
                <w:szCs w:val="24"/>
              </w:rPr>
              <w:t xml:space="preserve">   </w:t>
            </w:r>
            <w:r w:rsidR="001D5EE7">
              <w:rPr>
                <w:rFonts w:ascii="Arial" w:hAnsi="Arial" w:cs="Arial"/>
                <w:szCs w:val="24"/>
              </w:rPr>
              <w:t>/1</w:t>
            </w:r>
            <w:r w:rsidR="002350E8">
              <w:rPr>
                <w:rFonts w:ascii="Arial" w:hAnsi="Arial" w:cs="Arial"/>
                <w:szCs w:val="24"/>
              </w:rPr>
              <w:t>8</w:t>
            </w:r>
          </w:p>
        </w:tc>
      </w:tr>
    </w:tbl>
    <w:p w:rsidR="0039450A" w:rsidRPr="0089449E" w:rsidRDefault="0067745D" w:rsidP="00DE1E6C">
      <w:pPr>
        <w:pStyle w:val="Heading2"/>
        <w:rPr>
          <w:rFonts w:ascii="Arial" w:hAnsi="Arial" w:cs="Arial"/>
          <w:b/>
          <w:szCs w:val="24"/>
          <w:u w:val="none"/>
        </w:rPr>
      </w:pPr>
      <w:r>
        <w:rPr>
          <w:rFonts w:ascii="Arial" w:hAnsi="Arial" w:cs="Arial"/>
          <w:b/>
          <w:szCs w:val="24"/>
          <w:u w:val="none"/>
        </w:rPr>
        <w:t>FINANCE REPORT</w:t>
      </w:r>
      <w:r w:rsidRPr="0089449E">
        <w:rPr>
          <w:rFonts w:ascii="Arial" w:hAnsi="Arial" w:cs="Arial"/>
          <w:b/>
          <w:szCs w:val="24"/>
          <w:u w:val="none"/>
        </w:rPr>
        <w:t xml:space="preserve"> -</w:t>
      </w:r>
      <w:r w:rsidR="00DE1E6C" w:rsidRPr="0089449E">
        <w:rPr>
          <w:rFonts w:ascii="Arial" w:hAnsi="Arial" w:cs="Arial"/>
          <w:b/>
          <w:szCs w:val="24"/>
          <w:u w:val="none"/>
        </w:rPr>
        <w:t xml:space="preserve">   </w:t>
      </w:r>
      <w:r w:rsidR="0039450A" w:rsidRPr="0089449E">
        <w:rPr>
          <w:rFonts w:ascii="Arial" w:hAnsi="Arial" w:cs="Arial"/>
          <w:b/>
          <w:szCs w:val="24"/>
          <w:u w:val="none"/>
        </w:rPr>
        <w:t xml:space="preserve">Report </w:t>
      </w:r>
      <w:r w:rsidR="00A8159A" w:rsidRPr="0089449E">
        <w:rPr>
          <w:rFonts w:ascii="Arial" w:hAnsi="Arial" w:cs="Arial"/>
          <w:b/>
          <w:szCs w:val="24"/>
          <w:u w:val="none"/>
        </w:rPr>
        <w:t>by</w:t>
      </w:r>
      <w:r w:rsidR="002B7DC4" w:rsidRPr="0089449E">
        <w:rPr>
          <w:rFonts w:ascii="Arial" w:hAnsi="Arial" w:cs="Arial"/>
          <w:b/>
          <w:szCs w:val="24"/>
          <w:u w:val="none"/>
        </w:rPr>
        <w:t xml:space="preserve"> Chief Executive</w:t>
      </w:r>
    </w:p>
    <w:p w:rsidR="0039450A" w:rsidRPr="0089449E" w:rsidRDefault="0039450A" w:rsidP="00DE3803">
      <w:pPr>
        <w:pStyle w:val="Heading1"/>
        <w:jc w:val="left"/>
        <w:rPr>
          <w:rFonts w:ascii="Arial" w:hAnsi="Arial" w:cs="Arial"/>
          <w:szCs w:val="24"/>
        </w:rPr>
      </w:pPr>
      <w:r w:rsidRPr="0089449E">
        <w:rPr>
          <w:rFonts w:ascii="Arial" w:hAnsi="Arial" w:cs="Arial"/>
          <w:szCs w:val="24"/>
        </w:rPr>
        <w:fldChar w:fldCharType="begin"/>
      </w:r>
      <w:r w:rsidRPr="0089449E">
        <w:rPr>
          <w:rFonts w:ascii="Arial" w:hAnsi="Arial" w:cs="Arial"/>
          <w:szCs w:val="24"/>
        </w:rPr>
        <w:instrText xml:space="preserve">  </w:instrText>
      </w:r>
      <w:r w:rsidRPr="0089449E">
        <w:rPr>
          <w:rFonts w:ascii="Arial" w:hAnsi="Arial" w:cs="Arial"/>
          <w:szCs w:val="24"/>
        </w:rPr>
        <w:fldChar w:fldCharType="end"/>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9450A" w:rsidRPr="0089449E">
        <w:trPr>
          <w:cantSplit/>
        </w:trPr>
        <w:tc>
          <w:tcPr>
            <w:tcW w:w="9464" w:type="dxa"/>
          </w:tcPr>
          <w:p w:rsidR="0039450A" w:rsidRPr="0089449E" w:rsidRDefault="002B7DC4" w:rsidP="00472040">
            <w:pPr>
              <w:pStyle w:val="Heading2"/>
              <w:jc w:val="both"/>
              <w:rPr>
                <w:rFonts w:ascii="Arial" w:hAnsi="Arial" w:cs="Arial"/>
                <w:b/>
                <w:szCs w:val="24"/>
                <w:u w:val="none"/>
              </w:rPr>
            </w:pPr>
            <w:r w:rsidRPr="0089449E">
              <w:rPr>
                <w:rFonts w:ascii="Arial" w:hAnsi="Arial" w:cs="Arial"/>
                <w:b/>
                <w:szCs w:val="24"/>
                <w:u w:val="none"/>
              </w:rPr>
              <w:t>Summary</w:t>
            </w:r>
          </w:p>
          <w:p w:rsidR="002B7DC4" w:rsidRPr="0089449E" w:rsidRDefault="002B7DC4" w:rsidP="00472040">
            <w:pPr>
              <w:jc w:val="both"/>
              <w:rPr>
                <w:rFonts w:ascii="Arial" w:hAnsi="Arial" w:cs="Arial"/>
              </w:rPr>
            </w:pPr>
          </w:p>
          <w:p w:rsidR="002B7DC4" w:rsidRDefault="00023E37" w:rsidP="00472040">
            <w:pPr>
              <w:contextualSpacing/>
              <w:jc w:val="both"/>
              <w:rPr>
                <w:rFonts w:ascii="Arial" w:hAnsi="Arial" w:cs="Arial"/>
              </w:rPr>
            </w:pPr>
            <w:r>
              <w:rPr>
                <w:rFonts w:ascii="Arial" w:hAnsi="Arial" w:cs="Arial"/>
              </w:rPr>
              <w:t xml:space="preserve">This report provides </w:t>
            </w:r>
            <w:r w:rsidR="007E2203">
              <w:rPr>
                <w:rFonts w:ascii="Arial" w:hAnsi="Arial" w:cs="Arial"/>
              </w:rPr>
              <w:t>D</w:t>
            </w:r>
            <w:r>
              <w:rPr>
                <w:rFonts w:ascii="Arial" w:hAnsi="Arial" w:cs="Arial"/>
              </w:rPr>
              <w:t>irectors with an update on the financial performance of High Life Highland</w:t>
            </w:r>
            <w:r w:rsidR="000757C8" w:rsidRPr="000757C8">
              <w:rPr>
                <w:rFonts w:ascii="Arial" w:eastAsia="Calibri" w:hAnsi="Arial" w:cs="Arial"/>
                <w:szCs w:val="24"/>
                <w:lang w:eastAsia="en-US"/>
              </w:rPr>
              <w:t xml:space="preserve"> for the </w:t>
            </w:r>
            <w:r w:rsidR="002350E8">
              <w:rPr>
                <w:rFonts w:ascii="Arial" w:eastAsia="Calibri" w:hAnsi="Arial" w:cs="Arial"/>
                <w:szCs w:val="24"/>
                <w:lang w:eastAsia="en-US"/>
              </w:rPr>
              <w:t>six month period to September 2018</w:t>
            </w:r>
            <w:r w:rsidR="00716DD2">
              <w:rPr>
                <w:rFonts w:ascii="Arial" w:hAnsi="Arial" w:cs="Arial"/>
              </w:rPr>
              <w:t>.</w:t>
            </w:r>
            <w:r w:rsidR="005A3624">
              <w:rPr>
                <w:rFonts w:ascii="Arial" w:hAnsi="Arial" w:cs="Arial"/>
              </w:rPr>
              <w:t xml:space="preserve"> </w:t>
            </w:r>
          </w:p>
          <w:p w:rsidR="00023E37" w:rsidRPr="00A44D16" w:rsidRDefault="00023E37" w:rsidP="00472040">
            <w:pPr>
              <w:jc w:val="both"/>
              <w:rPr>
                <w:rFonts w:ascii="Arial" w:hAnsi="Arial" w:cs="Arial"/>
                <w:szCs w:val="24"/>
              </w:rPr>
            </w:pPr>
          </w:p>
          <w:p w:rsidR="00C92F7F" w:rsidRPr="000A34FA" w:rsidRDefault="00C92F7F" w:rsidP="00C92F7F">
            <w:pPr>
              <w:jc w:val="both"/>
              <w:rPr>
                <w:rFonts w:ascii="Arial" w:hAnsi="Arial" w:cs="Arial"/>
                <w:szCs w:val="24"/>
              </w:rPr>
            </w:pPr>
            <w:r w:rsidRPr="000A34FA">
              <w:rPr>
                <w:rFonts w:ascii="Arial" w:hAnsi="Arial" w:cs="Arial"/>
                <w:szCs w:val="24"/>
              </w:rPr>
              <w:t>It is recommended that Directors:</w:t>
            </w:r>
          </w:p>
          <w:p w:rsidR="00C92F7F" w:rsidRPr="000A34FA" w:rsidRDefault="00C92F7F" w:rsidP="00C92F7F">
            <w:pPr>
              <w:jc w:val="both"/>
              <w:rPr>
                <w:rFonts w:ascii="Arial" w:hAnsi="Arial" w:cs="Arial"/>
                <w:szCs w:val="24"/>
              </w:rPr>
            </w:pPr>
          </w:p>
          <w:p w:rsidR="000757C8" w:rsidRPr="00A44D16" w:rsidRDefault="00F216B5" w:rsidP="00292E10">
            <w:pPr>
              <w:numPr>
                <w:ilvl w:val="0"/>
                <w:numId w:val="2"/>
              </w:numPr>
              <w:contextualSpacing/>
              <w:jc w:val="both"/>
              <w:rPr>
                <w:rFonts w:ascii="Arial" w:eastAsia="Calibri" w:hAnsi="Arial" w:cs="Arial"/>
                <w:szCs w:val="24"/>
                <w:lang w:eastAsia="en-US"/>
              </w:rPr>
            </w:pPr>
            <w:bookmarkStart w:id="1" w:name="OLE_LINK1"/>
            <w:bookmarkStart w:id="2" w:name="OLE_LINK2"/>
            <w:r w:rsidRPr="00A44D16">
              <w:rPr>
                <w:rFonts w:ascii="Arial" w:hAnsi="Arial" w:cs="Arial"/>
                <w:szCs w:val="24"/>
              </w:rPr>
              <w:t xml:space="preserve">note </w:t>
            </w:r>
            <w:r w:rsidR="00342F9D" w:rsidRPr="00A44D16">
              <w:rPr>
                <w:rFonts w:ascii="Arial" w:hAnsi="Arial" w:cs="Arial"/>
                <w:szCs w:val="24"/>
              </w:rPr>
              <w:t>t</w:t>
            </w:r>
            <w:r w:rsidR="00C92F7F" w:rsidRPr="00A44D16">
              <w:rPr>
                <w:rFonts w:ascii="Arial" w:hAnsi="Arial" w:cs="Arial"/>
                <w:szCs w:val="24"/>
              </w:rPr>
              <w:t>he</w:t>
            </w:r>
            <w:r w:rsidR="007D22CE" w:rsidRPr="00A44D16">
              <w:rPr>
                <w:rFonts w:ascii="Arial" w:eastAsia="Calibri" w:hAnsi="Arial" w:cs="Arial"/>
                <w:szCs w:val="24"/>
                <w:lang w:eastAsia="en-US"/>
              </w:rPr>
              <w:t xml:space="preserve"> results for the </w:t>
            </w:r>
            <w:r w:rsidR="00875AE7" w:rsidRPr="00A44D16">
              <w:rPr>
                <w:rFonts w:ascii="Arial" w:eastAsia="Calibri" w:hAnsi="Arial" w:cs="Arial"/>
                <w:szCs w:val="24"/>
                <w:lang w:eastAsia="en-US"/>
              </w:rPr>
              <w:t>period</w:t>
            </w:r>
            <w:r w:rsidR="007D22CE" w:rsidRPr="00A44D16">
              <w:rPr>
                <w:rFonts w:ascii="Arial" w:eastAsia="Calibri" w:hAnsi="Arial" w:cs="Arial"/>
                <w:szCs w:val="24"/>
                <w:lang w:eastAsia="en-US"/>
              </w:rPr>
              <w:t xml:space="preserve"> report a positive variance of £</w:t>
            </w:r>
            <w:r w:rsidR="002350E8">
              <w:rPr>
                <w:rFonts w:ascii="Arial" w:eastAsia="Calibri" w:hAnsi="Arial" w:cs="Arial"/>
                <w:szCs w:val="24"/>
                <w:lang w:eastAsia="en-US"/>
              </w:rPr>
              <w:t>62K</w:t>
            </w:r>
            <w:r w:rsidR="00DD4581">
              <w:rPr>
                <w:rFonts w:ascii="Arial" w:eastAsia="Calibri" w:hAnsi="Arial" w:cs="Arial"/>
                <w:szCs w:val="24"/>
                <w:lang w:eastAsia="en-US"/>
              </w:rPr>
              <w:t xml:space="preserve"> </w:t>
            </w:r>
            <w:r w:rsidR="00E671CB" w:rsidRPr="00A44D16">
              <w:rPr>
                <w:rFonts w:ascii="Arial" w:eastAsia="Calibri" w:hAnsi="Arial" w:cs="Arial"/>
                <w:szCs w:val="24"/>
                <w:lang w:eastAsia="en-US"/>
              </w:rPr>
              <w:t xml:space="preserve">in </w:t>
            </w:r>
            <w:r w:rsidR="00E671CB" w:rsidRPr="00A44D16">
              <w:rPr>
                <w:rFonts w:ascii="Arial" w:eastAsia="Calibri" w:hAnsi="Arial" w:cs="Arial"/>
                <w:b/>
                <w:szCs w:val="24"/>
                <w:lang w:eastAsia="en-US"/>
              </w:rPr>
              <w:t>Appendix A</w:t>
            </w:r>
            <w:r w:rsidR="00342F9D" w:rsidRPr="00A44D16">
              <w:rPr>
                <w:rFonts w:ascii="Arial" w:eastAsia="Calibri" w:hAnsi="Arial" w:cs="Arial"/>
                <w:szCs w:val="24"/>
                <w:lang w:eastAsia="en-US"/>
              </w:rPr>
              <w:t>;</w:t>
            </w:r>
          </w:p>
          <w:p w:rsidR="00ED5D49" w:rsidRPr="000A34FA" w:rsidRDefault="00F216B5" w:rsidP="00292E10">
            <w:pPr>
              <w:pStyle w:val="ListParagraph"/>
              <w:numPr>
                <w:ilvl w:val="0"/>
                <w:numId w:val="2"/>
              </w:numPr>
              <w:jc w:val="both"/>
              <w:rPr>
                <w:rFonts w:ascii="Arial" w:hAnsi="Arial" w:cs="Arial"/>
                <w:sz w:val="24"/>
                <w:szCs w:val="24"/>
              </w:rPr>
            </w:pPr>
            <w:r w:rsidRPr="00A44D16">
              <w:rPr>
                <w:rFonts w:ascii="Arial" w:hAnsi="Arial" w:cs="Arial"/>
                <w:sz w:val="24"/>
                <w:szCs w:val="24"/>
              </w:rPr>
              <w:t xml:space="preserve">note </w:t>
            </w:r>
            <w:r w:rsidR="00ED5D49" w:rsidRPr="00A44D16">
              <w:rPr>
                <w:rFonts w:ascii="Arial" w:hAnsi="Arial" w:cs="Arial"/>
                <w:sz w:val="24"/>
                <w:szCs w:val="24"/>
              </w:rPr>
              <w:t xml:space="preserve">the projected final out-turn for the year </w:t>
            </w:r>
            <w:r w:rsidR="0074520C">
              <w:rPr>
                <w:rFonts w:ascii="Arial" w:hAnsi="Arial" w:cs="Arial"/>
                <w:sz w:val="24"/>
                <w:szCs w:val="24"/>
              </w:rPr>
              <w:t>is a surplus to b</w:t>
            </w:r>
            <w:r w:rsidR="00DD4581">
              <w:rPr>
                <w:rFonts w:ascii="Arial" w:hAnsi="Arial" w:cs="Arial"/>
                <w:sz w:val="24"/>
                <w:szCs w:val="24"/>
              </w:rPr>
              <w:t>udget of c</w:t>
            </w:r>
            <w:r w:rsidR="00430C09">
              <w:rPr>
                <w:rFonts w:ascii="Arial" w:hAnsi="Arial" w:cs="Arial"/>
                <w:sz w:val="24"/>
                <w:szCs w:val="24"/>
              </w:rPr>
              <w:t xml:space="preserve">. </w:t>
            </w:r>
            <w:r w:rsidR="002350E8">
              <w:rPr>
                <w:rFonts w:ascii="Arial" w:hAnsi="Arial" w:cs="Arial"/>
                <w:sz w:val="24"/>
                <w:szCs w:val="24"/>
              </w:rPr>
              <w:t>£11</w:t>
            </w:r>
            <w:r w:rsidR="00DD4581">
              <w:rPr>
                <w:rFonts w:ascii="Arial" w:hAnsi="Arial" w:cs="Arial"/>
                <w:sz w:val="24"/>
                <w:szCs w:val="24"/>
              </w:rPr>
              <w:t>0K</w:t>
            </w:r>
            <w:r w:rsidR="00E04215">
              <w:rPr>
                <w:rFonts w:ascii="Arial" w:hAnsi="Arial" w:cs="Arial"/>
                <w:sz w:val="24"/>
                <w:szCs w:val="24"/>
              </w:rPr>
              <w:t>;</w:t>
            </w:r>
            <w:r w:rsidR="006520B8">
              <w:rPr>
                <w:rFonts w:ascii="Arial" w:hAnsi="Arial" w:cs="Arial"/>
                <w:sz w:val="24"/>
                <w:szCs w:val="24"/>
              </w:rPr>
              <w:t xml:space="preserve"> and</w:t>
            </w:r>
          </w:p>
          <w:bookmarkEnd w:id="1"/>
          <w:bookmarkEnd w:id="2"/>
          <w:p w:rsidR="00B8731C" w:rsidRPr="00342F9D" w:rsidRDefault="006520B8" w:rsidP="00022BC3">
            <w:pPr>
              <w:pStyle w:val="ListParagraph"/>
              <w:numPr>
                <w:ilvl w:val="0"/>
                <w:numId w:val="2"/>
              </w:numPr>
              <w:jc w:val="both"/>
              <w:rPr>
                <w:rFonts w:ascii="Arial" w:hAnsi="Arial" w:cs="Arial"/>
                <w:sz w:val="24"/>
                <w:szCs w:val="24"/>
              </w:rPr>
            </w:pPr>
            <w:proofErr w:type="gramStart"/>
            <w:r>
              <w:rPr>
                <w:rFonts w:ascii="Arial" w:hAnsi="Arial" w:cs="Arial"/>
                <w:sz w:val="24"/>
                <w:szCs w:val="24"/>
              </w:rPr>
              <w:t>a</w:t>
            </w:r>
            <w:r w:rsidR="00022BC3">
              <w:rPr>
                <w:rFonts w:ascii="Arial" w:hAnsi="Arial" w:cs="Arial"/>
                <w:sz w:val="24"/>
                <w:szCs w:val="24"/>
              </w:rPr>
              <w:t>pprove</w:t>
            </w:r>
            <w:proofErr w:type="gramEnd"/>
            <w:r w:rsidR="00022BC3">
              <w:rPr>
                <w:rFonts w:ascii="Arial" w:hAnsi="Arial" w:cs="Arial"/>
                <w:sz w:val="24"/>
                <w:szCs w:val="24"/>
              </w:rPr>
              <w:t xml:space="preserve"> the opening of a bank account to facilitate contactless donations.</w:t>
            </w:r>
          </w:p>
        </w:tc>
      </w:tr>
    </w:tbl>
    <w:p w:rsidR="0097099E" w:rsidRPr="0089449E" w:rsidRDefault="0097099E" w:rsidP="00472040">
      <w:pPr>
        <w:jc w:val="both"/>
        <w:rPr>
          <w:rFonts w:ascii="Arial" w:hAnsi="Arial" w:cs="Arial"/>
          <w:szCs w:val="24"/>
        </w:rPr>
      </w:pPr>
    </w:p>
    <w:tbl>
      <w:tblPr>
        <w:tblW w:w="9606" w:type="dxa"/>
        <w:tblLayout w:type="fixed"/>
        <w:tblLook w:val="0000" w:firstRow="0" w:lastRow="0" w:firstColumn="0" w:lastColumn="0" w:noHBand="0" w:noVBand="0"/>
      </w:tblPr>
      <w:tblGrid>
        <w:gridCol w:w="817"/>
        <w:gridCol w:w="8789"/>
      </w:tblGrid>
      <w:tr w:rsidR="00A53534" w:rsidRPr="0089449E" w:rsidTr="001B2922">
        <w:tc>
          <w:tcPr>
            <w:tcW w:w="817" w:type="dxa"/>
          </w:tcPr>
          <w:p w:rsidR="00A53534" w:rsidRPr="0089449E" w:rsidRDefault="008B4D54" w:rsidP="00472040">
            <w:pPr>
              <w:jc w:val="both"/>
              <w:rPr>
                <w:rFonts w:ascii="Arial" w:hAnsi="Arial" w:cs="Arial"/>
                <w:b/>
                <w:szCs w:val="24"/>
              </w:rPr>
            </w:pPr>
            <w:r>
              <w:rPr>
                <w:rFonts w:ascii="Arial" w:hAnsi="Arial" w:cs="Arial"/>
                <w:b/>
                <w:szCs w:val="24"/>
              </w:rPr>
              <w:t>1</w:t>
            </w:r>
            <w:r w:rsidR="00A53534" w:rsidRPr="0089449E">
              <w:rPr>
                <w:rFonts w:ascii="Arial" w:hAnsi="Arial" w:cs="Arial"/>
                <w:b/>
                <w:szCs w:val="24"/>
              </w:rPr>
              <w:t>.</w:t>
            </w:r>
          </w:p>
        </w:tc>
        <w:tc>
          <w:tcPr>
            <w:tcW w:w="8789" w:type="dxa"/>
          </w:tcPr>
          <w:p w:rsidR="00A53534" w:rsidRPr="0089449E" w:rsidRDefault="00A53534" w:rsidP="00472040">
            <w:pPr>
              <w:jc w:val="both"/>
              <w:rPr>
                <w:rFonts w:ascii="Arial" w:hAnsi="Arial" w:cs="Arial"/>
                <w:b/>
              </w:rPr>
            </w:pPr>
            <w:r w:rsidRPr="0089449E">
              <w:rPr>
                <w:rFonts w:ascii="Arial" w:hAnsi="Arial" w:cs="Arial"/>
                <w:b/>
              </w:rPr>
              <w:t>Business Plan Contribution</w:t>
            </w:r>
          </w:p>
          <w:p w:rsidR="00A53534" w:rsidRPr="0089449E" w:rsidRDefault="00A53534" w:rsidP="00472040">
            <w:pPr>
              <w:jc w:val="both"/>
              <w:rPr>
                <w:rFonts w:ascii="Arial" w:hAnsi="Arial" w:cs="Arial"/>
                <w:szCs w:val="24"/>
              </w:rPr>
            </w:pPr>
          </w:p>
        </w:tc>
      </w:tr>
      <w:tr w:rsidR="00A53534" w:rsidRPr="0089449E" w:rsidTr="001B2922">
        <w:tc>
          <w:tcPr>
            <w:tcW w:w="817" w:type="dxa"/>
          </w:tcPr>
          <w:p w:rsidR="00A53534" w:rsidRPr="007161EF" w:rsidRDefault="008B4D54" w:rsidP="00472040">
            <w:pPr>
              <w:jc w:val="both"/>
              <w:rPr>
                <w:rFonts w:ascii="Arial" w:hAnsi="Arial" w:cs="Arial"/>
                <w:szCs w:val="24"/>
              </w:rPr>
            </w:pPr>
            <w:r>
              <w:rPr>
                <w:rFonts w:ascii="Arial" w:hAnsi="Arial" w:cs="Arial"/>
                <w:szCs w:val="24"/>
              </w:rPr>
              <w:t>1</w:t>
            </w:r>
            <w:r w:rsidR="00A53534" w:rsidRPr="007161EF">
              <w:rPr>
                <w:rFonts w:ascii="Arial" w:hAnsi="Arial" w:cs="Arial"/>
                <w:szCs w:val="24"/>
              </w:rPr>
              <w:t>.1</w:t>
            </w:r>
          </w:p>
        </w:tc>
        <w:tc>
          <w:tcPr>
            <w:tcW w:w="8789" w:type="dxa"/>
          </w:tcPr>
          <w:p w:rsidR="00B0145D" w:rsidRPr="00B0145D" w:rsidRDefault="00B0145D" w:rsidP="00B0145D">
            <w:pPr>
              <w:jc w:val="both"/>
              <w:rPr>
                <w:rFonts w:ascii="Arial" w:hAnsi="Arial" w:cs="Arial"/>
              </w:rPr>
            </w:pPr>
            <w:r w:rsidRPr="00B0145D">
              <w:rPr>
                <w:rFonts w:ascii="Arial" w:hAnsi="Arial" w:cs="Arial"/>
              </w:rPr>
              <w:t>This report supports the highlighted Business Outcome</w:t>
            </w:r>
            <w:r w:rsidR="00542E12">
              <w:rPr>
                <w:rFonts w:ascii="Arial" w:hAnsi="Arial" w:cs="Arial"/>
              </w:rPr>
              <w:t>s</w:t>
            </w:r>
            <w:r w:rsidRPr="00B0145D">
              <w:rPr>
                <w:rFonts w:ascii="Arial" w:hAnsi="Arial" w:cs="Arial"/>
              </w:rPr>
              <w:t xml:space="preserve"> from the High Life Highland (HLH) Business Plan:</w:t>
            </w:r>
          </w:p>
          <w:p w:rsidR="00B0145D" w:rsidRPr="00B0145D" w:rsidRDefault="00B0145D" w:rsidP="00B0145D">
            <w:pPr>
              <w:jc w:val="both"/>
              <w:rPr>
                <w:rFonts w:ascii="Arial" w:hAnsi="Arial" w:cs="Arial"/>
              </w:rPr>
            </w:pPr>
          </w:p>
          <w:p w:rsidR="0031751B" w:rsidRPr="00542E12" w:rsidRDefault="0031751B" w:rsidP="00292E10">
            <w:pPr>
              <w:pStyle w:val="ListParagraph"/>
              <w:numPr>
                <w:ilvl w:val="0"/>
                <w:numId w:val="1"/>
              </w:numPr>
              <w:spacing w:after="0" w:line="240" w:lineRule="auto"/>
              <w:jc w:val="both"/>
              <w:rPr>
                <w:rFonts w:ascii="Arial" w:hAnsi="Arial" w:cs="Arial"/>
                <w:b/>
                <w:sz w:val="24"/>
                <w:szCs w:val="24"/>
              </w:rPr>
            </w:pPr>
            <w:r w:rsidRPr="00542E12">
              <w:rPr>
                <w:rFonts w:ascii="Arial" w:hAnsi="Arial" w:cs="Arial"/>
                <w:b/>
                <w:sz w:val="24"/>
                <w:szCs w:val="24"/>
              </w:rPr>
              <w:t>To advance sustainable growth and financial sustainability</w:t>
            </w:r>
          </w:p>
          <w:p w:rsidR="0031751B" w:rsidRPr="00050D22" w:rsidRDefault="0031751B" w:rsidP="00292E10">
            <w:pPr>
              <w:pStyle w:val="ListParagraph"/>
              <w:numPr>
                <w:ilvl w:val="0"/>
                <w:numId w:val="1"/>
              </w:numPr>
              <w:spacing w:after="0" w:line="240" w:lineRule="auto"/>
              <w:jc w:val="both"/>
              <w:rPr>
                <w:rFonts w:ascii="Arial" w:hAnsi="Arial" w:cs="Arial"/>
                <w:b/>
                <w:sz w:val="24"/>
                <w:szCs w:val="24"/>
              </w:rPr>
            </w:pPr>
            <w:r w:rsidRPr="00050D22">
              <w:rPr>
                <w:rFonts w:ascii="Arial" w:hAnsi="Arial" w:cs="Arial"/>
                <w:b/>
                <w:sz w:val="24"/>
                <w:szCs w:val="24"/>
              </w:rPr>
              <w:t>Deliver the Service Delivery Contract with THC</w:t>
            </w:r>
          </w:p>
          <w:p w:rsidR="0031751B" w:rsidRPr="003A3BC3" w:rsidRDefault="0031751B" w:rsidP="00292E10">
            <w:pPr>
              <w:pStyle w:val="ListParagraph"/>
              <w:numPr>
                <w:ilvl w:val="0"/>
                <w:numId w:val="1"/>
              </w:numPr>
              <w:spacing w:after="0" w:line="240" w:lineRule="auto"/>
              <w:jc w:val="both"/>
              <w:rPr>
                <w:rFonts w:ascii="Arial" w:hAnsi="Arial" w:cs="Arial"/>
                <w:sz w:val="24"/>
                <w:szCs w:val="24"/>
              </w:rPr>
            </w:pPr>
            <w:r w:rsidRPr="003A3BC3">
              <w:rPr>
                <w:rFonts w:ascii="Arial" w:hAnsi="Arial" w:cs="Arial"/>
                <w:sz w:val="24"/>
                <w:szCs w:val="24"/>
              </w:rPr>
              <w:t>Improving staff satisfaction</w:t>
            </w:r>
          </w:p>
          <w:p w:rsidR="0031751B" w:rsidRPr="004749D1" w:rsidRDefault="0031751B" w:rsidP="00292E10">
            <w:pPr>
              <w:pStyle w:val="ListParagraph"/>
              <w:numPr>
                <w:ilvl w:val="0"/>
                <w:numId w:val="1"/>
              </w:numPr>
              <w:spacing w:after="0" w:line="240" w:lineRule="auto"/>
              <w:jc w:val="both"/>
              <w:rPr>
                <w:rFonts w:ascii="Arial" w:hAnsi="Arial" w:cs="Arial"/>
                <w:sz w:val="24"/>
                <w:szCs w:val="24"/>
              </w:rPr>
            </w:pPr>
            <w:r w:rsidRPr="004749D1">
              <w:rPr>
                <w:rFonts w:ascii="Arial" w:hAnsi="Arial" w:cs="Arial"/>
                <w:sz w:val="24"/>
                <w:szCs w:val="24"/>
              </w:rPr>
              <w:t>Improving customer satisfaction</w:t>
            </w:r>
          </w:p>
          <w:p w:rsidR="0031751B" w:rsidRPr="00FF59DD" w:rsidRDefault="0031751B" w:rsidP="00292E10">
            <w:pPr>
              <w:pStyle w:val="ListParagraph"/>
              <w:numPr>
                <w:ilvl w:val="0"/>
                <w:numId w:val="1"/>
              </w:numPr>
              <w:spacing w:after="0" w:line="240" w:lineRule="auto"/>
              <w:jc w:val="both"/>
              <w:rPr>
                <w:rFonts w:ascii="Arial" w:hAnsi="Arial" w:cs="Arial"/>
                <w:sz w:val="24"/>
                <w:szCs w:val="24"/>
              </w:rPr>
            </w:pPr>
            <w:r w:rsidRPr="00FF59DD">
              <w:rPr>
                <w:rFonts w:ascii="Arial" w:hAnsi="Arial" w:cs="Arial"/>
                <w:sz w:val="24"/>
                <w:szCs w:val="24"/>
              </w:rPr>
              <w:t>A positive company image</w:t>
            </w:r>
          </w:p>
          <w:p w:rsidR="0031751B" w:rsidRPr="001216C7" w:rsidRDefault="0031751B" w:rsidP="00292E10">
            <w:pPr>
              <w:pStyle w:val="ListParagraph"/>
              <w:numPr>
                <w:ilvl w:val="0"/>
                <w:numId w:val="1"/>
              </w:numPr>
              <w:spacing w:after="0" w:line="240" w:lineRule="auto"/>
              <w:jc w:val="both"/>
              <w:rPr>
                <w:rFonts w:ascii="Arial" w:hAnsi="Arial" w:cs="Arial"/>
                <w:sz w:val="24"/>
                <w:szCs w:val="24"/>
              </w:rPr>
            </w:pPr>
            <w:r w:rsidRPr="001216C7">
              <w:rPr>
                <w:rFonts w:ascii="Arial" w:hAnsi="Arial" w:cs="Arial"/>
                <w:sz w:val="24"/>
                <w:szCs w:val="24"/>
              </w:rPr>
              <w:t>Services designed around customers and through market opportunities</w:t>
            </w:r>
          </w:p>
          <w:p w:rsidR="0031751B" w:rsidRPr="003A3BC3" w:rsidRDefault="0031751B" w:rsidP="00292E10">
            <w:pPr>
              <w:pStyle w:val="ListParagraph"/>
              <w:numPr>
                <w:ilvl w:val="0"/>
                <w:numId w:val="1"/>
              </w:numPr>
              <w:spacing w:after="0" w:line="240" w:lineRule="auto"/>
              <w:jc w:val="both"/>
              <w:rPr>
                <w:rFonts w:ascii="Arial" w:hAnsi="Arial" w:cs="Arial"/>
                <w:sz w:val="24"/>
                <w:szCs w:val="24"/>
              </w:rPr>
            </w:pPr>
            <w:r w:rsidRPr="003A3BC3">
              <w:rPr>
                <w:rFonts w:ascii="Arial" w:hAnsi="Arial" w:cs="Arial"/>
                <w:sz w:val="24"/>
                <w:szCs w:val="24"/>
              </w:rPr>
              <w:t>Sustain a good health and safety performance</w:t>
            </w:r>
          </w:p>
          <w:p w:rsidR="0031751B" w:rsidRPr="003A3BC3" w:rsidRDefault="0031751B" w:rsidP="00292E10">
            <w:pPr>
              <w:pStyle w:val="ListParagraph"/>
              <w:numPr>
                <w:ilvl w:val="0"/>
                <w:numId w:val="1"/>
              </w:numPr>
              <w:spacing w:after="0" w:line="240" w:lineRule="auto"/>
              <w:jc w:val="both"/>
              <w:rPr>
                <w:rFonts w:ascii="Arial" w:hAnsi="Arial" w:cs="Arial"/>
                <w:sz w:val="24"/>
                <w:szCs w:val="24"/>
              </w:rPr>
            </w:pPr>
            <w:r w:rsidRPr="003A3BC3">
              <w:rPr>
                <w:rFonts w:ascii="Arial" w:hAnsi="Arial" w:cs="Arial"/>
                <w:sz w:val="24"/>
                <w:szCs w:val="24"/>
              </w:rPr>
              <w:t>A trusted partner</w:t>
            </w:r>
          </w:p>
          <w:p w:rsidR="00C51930" w:rsidRPr="00B0145D" w:rsidRDefault="00C51930" w:rsidP="0031751B">
            <w:pPr>
              <w:contextualSpacing/>
              <w:jc w:val="both"/>
              <w:rPr>
                <w:rFonts w:ascii="Arial" w:hAnsi="Arial" w:cs="Arial"/>
              </w:rPr>
            </w:pPr>
          </w:p>
        </w:tc>
      </w:tr>
      <w:tr w:rsidR="00A53534" w:rsidRPr="0089449E" w:rsidTr="001B2922">
        <w:tc>
          <w:tcPr>
            <w:tcW w:w="817" w:type="dxa"/>
          </w:tcPr>
          <w:p w:rsidR="00A53534" w:rsidRPr="0089449E" w:rsidRDefault="008B4D54" w:rsidP="00472040">
            <w:pPr>
              <w:jc w:val="both"/>
              <w:rPr>
                <w:rFonts w:ascii="Arial" w:hAnsi="Arial" w:cs="Arial"/>
                <w:b/>
                <w:szCs w:val="24"/>
              </w:rPr>
            </w:pPr>
            <w:r>
              <w:rPr>
                <w:rFonts w:ascii="Arial" w:hAnsi="Arial" w:cs="Arial"/>
                <w:b/>
                <w:szCs w:val="24"/>
              </w:rPr>
              <w:t>2.</w:t>
            </w:r>
          </w:p>
        </w:tc>
        <w:tc>
          <w:tcPr>
            <w:tcW w:w="8789" w:type="dxa"/>
          </w:tcPr>
          <w:p w:rsidR="008B4D54" w:rsidRPr="0097099E" w:rsidRDefault="008B4D54" w:rsidP="00472040">
            <w:pPr>
              <w:jc w:val="both"/>
              <w:rPr>
                <w:rFonts w:ascii="Arial" w:hAnsi="Arial" w:cs="Arial"/>
                <w:b/>
                <w:szCs w:val="24"/>
              </w:rPr>
            </w:pPr>
            <w:r w:rsidRPr="0097099E">
              <w:rPr>
                <w:rFonts w:ascii="Arial" w:hAnsi="Arial" w:cs="Arial"/>
                <w:b/>
                <w:szCs w:val="24"/>
              </w:rPr>
              <w:t>Background</w:t>
            </w:r>
          </w:p>
          <w:p w:rsidR="00A53534" w:rsidRPr="0089449E" w:rsidRDefault="00A53534" w:rsidP="00472040">
            <w:pPr>
              <w:jc w:val="both"/>
              <w:rPr>
                <w:rFonts w:ascii="Arial" w:hAnsi="Arial" w:cs="Arial"/>
                <w:szCs w:val="24"/>
              </w:rPr>
            </w:pPr>
          </w:p>
        </w:tc>
      </w:tr>
      <w:tr w:rsidR="004A13CB" w:rsidRPr="0089449E" w:rsidTr="001B2922">
        <w:tc>
          <w:tcPr>
            <w:tcW w:w="817" w:type="dxa"/>
          </w:tcPr>
          <w:p w:rsidR="004A13CB" w:rsidRDefault="004A13CB" w:rsidP="004A13CB">
            <w:pPr>
              <w:jc w:val="both"/>
              <w:rPr>
                <w:rFonts w:ascii="Arial" w:hAnsi="Arial" w:cs="Arial"/>
                <w:szCs w:val="24"/>
              </w:rPr>
            </w:pPr>
            <w:r w:rsidRPr="008B4D54">
              <w:rPr>
                <w:rFonts w:ascii="Arial" w:hAnsi="Arial" w:cs="Arial"/>
                <w:szCs w:val="24"/>
              </w:rPr>
              <w:t>2.1</w:t>
            </w:r>
          </w:p>
          <w:p w:rsidR="004A13CB" w:rsidRDefault="004A13CB" w:rsidP="00472040">
            <w:pPr>
              <w:jc w:val="both"/>
              <w:rPr>
                <w:rFonts w:ascii="Arial" w:hAnsi="Arial" w:cs="Arial"/>
                <w:b/>
                <w:szCs w:val="24"/>
              </w:rPr>
            </w:pPr>
          </w:p>
        </w:tc>
        <w:tc>
          <w:tcPr>
            <w:tcW w:w="8789" w:type="dxa"/>
          </w:tcPr>
          <w:p w:rsidR="008C5158" w:rsidRDefault="004A13CB" w:rsidP="00472040">
            <w:pPr>
              <w:jc w:val="both"/>
              <w:rPr>
                <w:rFonts w:ascii="Arial" w:hAnsi="Arial" w:cs="Arial"/>
                <w:szCs w:val="24"/>
              </w:rPr>
            </w:pPr>
            <w:r>
              <w:rPr>
                <w:rFonts w:ascii="Arial" w:hAnsi="Arial" w:cs="Arial"/>
                <w:szCs w:val="24"/>
              </w:rPr>
              <w:t xml:space="preserve">Directors of HLH receive a Finance Report on </w:t>
            </w:r>
            <w:r w:rsidR="001C4B5C">
              <w:rPr>
                <w:rFonts w:ascii="Arial" w:hAnsi="Arial" w:cs="Arial"/>
                <w:szCs w:val="24"/>
              </w:rPr>
              <w:t xml:space="preserve">a </w:t>
            </w:r>
            <w:r w:rsidR="00420554">
              <w:rPr>
                <w:rFonts w:ascii="Arial" w:hAnsi="Arial" w:cs="Arial"/>
                <w:szCs w:val="24"/>
              </w:rPr>
              <w:t xml:space="preserve">quarterly </w:t>
            </w:r>
            <w:r w:rsidR="009E3DB8">
              <w:rPr>
                <w:rFonts w:ascii="Arial" w:hAnsi="Arial" w:cs="Arial"/>
                <w:szCs w:val="24"/>
              </w:rPr>
              <w:t xml:space="preserve">basis. The primary purpose of the </w:t>
            </w:r>
            <w:r>
              <w:rPr>
                <w:rFonts w:ascii="Arial" w:hAnsi="Arial" w:cs="Arial"/>
                <w:szCs w:val="24"/>
              </w:rPr>
              <w:t>report is to summarise the financial performance of the organisation and its subsidiaries.</w:t>
            </w:r>
          </w:p>
          <w:p w:rsidR="008C5158" w:rsidRPr="006909C6" w:rsidRDefault="008C5158" w:rsidP="00472040">
            <w:pPr>
              <w:jc w:val="both"/>
              <w:rPr>
                <w:rFonts w:ascii="Arial" w:hAnsi="Arial" w:cs="Arial"/>
                <w:szCs w:val="24"/>
              </w:rPr>
            </w:pPr>
          </w:p>
        </w:tc>
      </w:tr>
      <w:tr w:rsidR="004A13CB" w:rsidRPr="0089449E" w:rsidTr="001B2922">
        <w:tc>
          <w:tcPr>
            <w:tcW w:w="817" w:type="dxa"/>
          </w:tcPr>
          <w:p w:rsidR="004A13CB" w:rsidRDefault="004A13CB" w:rsidP="004A13CB">
            <w:pPr>
              <w:jc w:val="both"/>
              <w:rPr>
                <w:rFonts w:ascii="Arial" w:hAnsi="Arial" w:cs="Arial"/>
                <w:b/>
                <w:szCs w:val="24"/>
              </w:rPr>
            </w:pPr>
            <w:r w:rsidRPr="00CD28C3">
              <w:rPr>
                <w:rFonts w:ascii="Arial" w:hAnsi="Arial" w:cs="Arial"/>
                <w:b/>
                <w:szCs w:val="24"/>
              </w:rPr>
              <w:t>3.</w:t>
            </w:r>
          </w:p>
          <w:p w:rsidR="004A13CB" w:rsidRPr="008B4D54" w:rsidRDefault="004A13CB" w:rsidP="004A13CB">
            <w:pPr>
              <w:jc w:val="both"/>
              <w:rPr>
                <w:rFonts w:ascii="Arial" w:hAnsi="Arial" w:cs="Arial"/>
                <w:szCs w:val="24"/>
              </w:rPr>
            </w:pPr>
          </w:p>
        </w:tc>
        <w:tc>
          <w:tcPr>
            <w:tcW w:w="8789" w:type="dxa"/>
          </w:tcPr>
          <w:p w:rsidR="004A13CB" w:rsidRDefault="004A13CB" w:rsidP="002350E8">
            <w:pPr>
              <w:jc w:val="both"/>
              <w:rPr>
                <w:rFonts w:ascii="Arial" w:hAnsi="Arial" w:cs="Arial"/>
                <w:szCs w:val="24"/>
              </w:rPr>
            </w:pPr>
            <w:r w:rsidRPr="00CD28C3">
              <w:rPr>
                <w:rFonts w:ascii="Arial" w:hAnsi="Arial" w:cs="Arial"/>
                <w:b/>
                <w:szCs w:val="24"/>
              </w:rPr>
              <w:t xml:space="preserve">Financial Performance </w:t>
            </w:r>
            <w:r w:rsidR="007D22CE">
              <w:rPr>
                <w:rFonts w:ascii="Arial" w:hAnsi="Arial" w:cs="Arial"/>
                <w:b/>
                <w:szCs w:val="24"/>
              </w:rPr>
              <w:t xml:space="preserve">for </w:t>
            </w:r>
            <w:r w:rsidR="00875AE7">
              <w:rPr>
                <w:rFonts w:ascii="Arial" w:hAnsi="Arial" w:cs="Arial"/>
                <w:b/>
                <w:szCs w:val="24"/>
              </w:rPr>
              <w:t xml:space="preserve">the </w:t>
            </w:r>
            <w:r w:rsidR="002350E8">
              <w:rPr>
                <w:rFonts w:ascii="Arial" w:hAnsi="Arial" w:cs="Arial"/>
                <w:b/>
                <w:szCs w:val="24"/>
              </w:rPr>
              <w:t>six months</w:t>
            </w:r>
            <w:r w:rsidR="00875AE7">
              <w:rPr>
                <w:rFonts w:ascii="Arial" w:hAnsi="Arial" w:cs="Arial"/>
                <w:b/>
                <w:szCs w:val="24"/>
              </w:rPr>
              <w:t xml:space="preserve"> to </w:t>
            </w:r>
            <w:r w:rsidR="002350E8">
              <w:rPr>
                <w:rFonts w:ascii="Arial" w:hAnsi="Arial" w:cs="Arial"/>
                <w:b/>
                <w:szCs w:val="24"/>
              </w:rPr>
              <w:t>September 2018</w:t>
            </w:r>
            <w:r w:rsidR="00875AE7">
              <w:rPr>
                <w:rFonts w:ascii="Arial" w:hAnsi="Arial" w:cs="Arial"/>
                <w:b/>
                <w:szCs w:val="24"/>
              </w:rPr>
              <w:t>.</w:t>
            </w:r>
          </w:p>
        </w:tc>
      </w:tr>
      <w:tr w:rsidR="00A53534" w:rsidRPr="0089449E" w:rsidTr="001B2922">
        <w:tc>
          <w:tcPr>
            <w:tcW w:w="817" w:type="dxa"/>
          </w:tcPr>
          <w:p w:rsidR="00CD28C3" w:rsidRDefault="00CD28C3" w:rsidP="00472040">
            <w:pPr>
              <w:jc w:val="both"/>
              <w:rPr>
                <w:rFonts w:ascii="Arial" w:hAnsi="Arial" w:cs="Arial"/>
                <w:szCs w:val="24"/>
              </w:rPr>
            </w:pPr>
            <w:r w:rsidRPr="00CD28C3">
              <w:rPr>
                <w:rFonts w:ascii="Arial" w:hAnsi="Arial" w:cs="Arial"/>
                <w:szCs w:val="24"/>
              </w:rPr>
              <w:t>3.1</w:t>
            </w:r>
          </w:p>
          <w:p w:rsidR="009A2DE0" w:rsidRDefault="009A2DE0" w:rsidP="00472040">
            <w:pPr>
              <w:jc w:val="both"/>
              <w:rPr>
                <w:rFonts w:ascii="Arial" w:hAnsi="Arial" w:cs="Arial"/>
                <w:szCs w:val="24"/>
              </w:rPr>
            </w:pPr>
          </w:p>
          <w:p w:rsidR="00542E12" w:rsidRDefault="00653556" w:rsidP="00472040">
            <w:pPr>
              <w:jc w:val="both"/>
              <w:rPr>
                <w:rFonts w:ascii="Arial" w:hAnsi="Arial" w:cs="Arial"/>
                <w:szCs w:val="24"/>
              </w:rPr>
            </w:pPr>
            <w:r>
              <w:rPr>
                <w:rFonts w:ascii="Arial" w:hAnsi="Arial" w:cs="Arial"/>
                <w:szCs w:val="24"/>
              </w:rPr>
              <w:t>3.2</w:t>
            </w:r>
          </w:p>
          <w:p w:rsidR="00542E12" w:rsidRDefault="00542E12" w:rsidP="00472040">
            <w:pPr>
              <w:jc w:val="both"/>
              <w:rPr>
                <w:rFonts w:ascii="Arial" w:hAnsi="Arial" w:cs="Arial"/>
                <w:szCs w:val="24"/>
              </w:rPr>
            </w:pPr>
          </w:p>
          <w:p w:rsidR="00542E12" w:rsidRDefault="00542E12" w:rsidP="00472040">
            <w:pPr>
              <w:jc w:val="both"/>
              <w:rPr>
                <w:rFonts w:ascii="Arial" w:hAnsi="Arial" w:cs="Arial"/>
                <w:szCs w:val="24"/>
              </w:rPr>
            </w:pPr>
          </w:p>
          <w:p w:rsidR="000757C8" w:rsidRDefault="000757C8" w:rsidP="00472040">
            <w:pPr>
              <w:jc w:val="both"/>
              <w:rPr>
                <w:rFonts w:ascii="Arial" w:hAnsi="Arial" w:cs="Arial"/>
                <w:szCs w:val="24"/>
              </w:rPr>
            </w:pPr>
          </w:p>
          <w:p w:rsidR="00B71E7C" w:rsidRDefault="00B71E7C" w:rsidP="00472040">
            <w:pPr>
              <w:jc w:val="both"/>
              <w:rPr>
                <w:rFonts w:ascii="Arial" w:hAnsi="Arial" w:cs="Arial"/>
                <w:szCs w:val="24"/>
              </w:rPr>
            </w:pPr>
          </w:p>
          <w:p w:rsidR="00EC352D" w:rsidRPr="00CD28C3" w:rsidRDefault="00653556" w:rsidP="000757C8">
            <w:pPr>
              <w:jc w:val="both"/>
              <w:rPr>
                <w:rFonts w:ascii="Arial" w:hAnsi="Arial" w:cs="Arial"/>
                <w:szCs w:val="24"/>
              </w:rPr>
            </w:pPr>
            <w:r>
              <w:rPr>
                <w:rFonts w:ascii="Arial" w:hAnsi="Arial" w:cs="Arial"/>
                <w:szCs w:val="24"/>
              </w:rPr>
              <w:t>3.3</w:t>
            </w:r>
          </w:p>
        </w:tc>
        <w:tc>
          <w:tcPr>
            <w:tcW w:w="8789" w:type="dxa"/>
          </w:tcPr>
          <w:p w:rsidR="00653556" w:rsidRDefault="00653556" w:rsidP="000757C8">
            <w:pPr>
              <w:contextualSpacing/>
              <w:jc w:val="both"/>
              <w:rPr>
                <w:rFonts w:ascii="Arial" w:hAnsi="Arial" w:cs="Arial"/>
                <w:szCs w:val="24"/>
              </w:rPr>
            </w:pPr>
            <w:r>
              <w:rPr>
                <w:rFonts w:ascii="Arial" w:hAnsi="Arial" w:cs="Arial"/>
                <w:szCs w:val="24"/>
              </w:rPr>
              <w:t xml:space="preserve">The out-turn figure for the period to </w:t>
            </w:r>
            <w:r w:rsidR="002350E8">
              <w:rPr>
                <w:rFonts w:ascii="Arial" w:hAnsi="Arial" w:cs="Arial"/>
                <w:szCs w:val="24"/>
              </w:rPr>
              <w:t>30 September</w:t>
            </w:r>
            <w:r w:rsidR="00875AE7">
              <w:rPr>
                <w:rFonts w:ascii="Arial" w:hAnsi="Arial" w:cs="Arial"/>
                <w:szCs w:val="24"/>
              </w:rPr>
              <w:t xml:space="preserve"> </w:t>
            </w:r>
            <w:r>
              <w:rPr>
                <w:rFonts w:ascii="Arial" w:hAnsi="Arial" w:cs="Arial"/>
                <w:szCs w:val="24"/>
              </w:rPr>
              <w:t>201</w:t>
            </w:r>
            <w:r w:rsidR="002350E8">
              <w:rPr>
                <w:rFonts w:ascii="Arial" w:hAnsi="Arial" w:cs="Arial"/>
                <w:szCs w:val="24"/>
              </w:rPr>
              <w:t>8</w:t>
            </w:r>
            <w:r>
              <w:rPr>
                <w:rFonts w:ascii="Arial" w:hAnsi="Arial" w:cs="Arial"/>
                <w:szCs w:val="24"/>
              </w:rPr>
              <w:t xml:space="preserve"> has been prepared</w:t>
            </w:r>
            <w:r w:rsidR="00342F9D">
              <w:rPr>
                <w:rFonts w:ascii="Arial" w:hAnsi="Arial" w:cs="Arial"/>
                <w:szCs w:val="24"/>
              </w:rPr>
              <w:t>.</w:t>
            </w:r>
          </w:p>
          <w:p w:rsidR="009A2DE0" w:rsidRDefault="009A2DE0" w:rsidP="000757C8">
            <w:pPr>
              <w:contextualSpacing/>
              <w:jc w:val="both"/>
              <w:rPr>
                <w:rFonts w:ascii="Arial" w:hAnsi="Arial" w:cs="Arial"/>
                <w:szCs w:val="24"/>
              </w:rPr>
            </w:pPr>
          </w:p>
          <w:p w:rsidR="000757C8" w:rsidRPr="000757C8" w:rsidRDefault="00635750" w:rsidP="000757C8">
            <w:pPr>
              <w:contextualSpacing/>
              <w:jc w:val="both"/>
              <w:rPr>
                <w:rFonts w:ascii="Arial" w:eastAsia="Calibri" w:hAnsi="Arial" w:cs="Arial"/>
                <w:b/>
                <w:szCs w:val="24"/>
                <w:lang w:eastAsia="en-US"/>
              </w:rPr>
            </w:pPr>
            <w:r>
              <w:rPr>
                <w:rFonts w:ascii="Arial" w:hAnsi="Arial" w:cs="Arial"/>
                <w:szCs w:val="24"/>
              </w:rPr>
              <w:t xml:space="preserve">The </w:t>
            </w:r>
            <w:r w:rsidR="00342F9D">
              <w:rPr>
                <w:rFonts w:ascii="Arial" w:hAnsi="Arial" w:cs="Arial"/>
                <w:szCs w:val="24"/>
              </w:rPr>
              <w:t>c</w:t>
            </w:r>
            <w:r w:rsidR="00653556">
              <w:rPr>
                <w:rFonts w:ascii="Arial" w:hAnsi="Arial" w:cs="Arial"/>
                <w:szCs w:val="24"/>
              </w:rPr>
              <w:t>onsolidated financial performance</w:t>
            </w:r>
            <w:r w:rsidR="000757C8" w:rsidRPr="000757C8">
              <w:rPr>
                <w:rFonts w:ascii="Arial" w:eastAsia="Calibri" w:hAnsi="Arial" w:cs="Arial"/>
                <w:szCs w:val="24"/>
                <w:lang w:eastAsia="en-US"/>
              </w:rPr>
              <w:t xml:space="preserve">, </w:t>
            </w:r>
            <w:r w:rsidR="007D22CE">
              <w:rPr>
                <w:rFonts w:ascii="Arial" w:eastAsia="Calibri" w:hAnsi="Arial" w:cs="Arial"/>
                <w:szCs w:val="24"/>
                <w:lang w:eastAsia="en-US"/>
              </w:rPr>
              <w:t>report</w:t>
            </w:r>
            <w:r w:rsidR="00653556">
              <w:rPr>
                <w:rFonts w:ascii="Arial" w:eastAsia="Calibri" w:hAnsi="Arial" w:cs="Arial"/>
                <w:szCs w:val="24"/>
                <w:lang w:eastAsia="en-US"/>
              </w:rPr>
              <w:t>s</w:t>
            </w:r>
            <w:r w:rsidR="007D22CE">
              <w:rPr>
                <w:rFonts w:ascii="Arial" w:eastAsia="Calibri" w:hAnsi="Arial" w:cs="Arial"/>
                <w:szCs w:val="24"/>
                <w:lang w:eastAsia="en-US"/>
              </w:rPr>
              <w:t xml:space="preserve"> a surplus to budget </w:t>
            </w:r>
            <w:r w:rsidR="004A471D">
              <w:rPr>
                <w:rFonts w:ascii="Arial" w:eastAsia="Calibri" w:hAnsi="Arial" w:cs="Arial"/>
                <w:szCs w:val="24"/>
                <w:lang w:eastAsia="en-US"/>
              </w:rPr>
              <w:t>of</w:t>
            </w:r>
            <w:r w:rsidR="007D22CE">
              <w:rPr>
                <w:rFonts w:ascii="Arial" w:eastAsia="Calibri" w:hAnsi="Arial" w:cs="Arial"/>
                <w:szCs w:val="24"/>
                <w:lang w:eastAsia="en-US"/>
              </w:rPr>
              <w:t xml:space="preserve"> </w:t>
            </w:r>
            <w:r w:rsidR="0059535D">
              <w:rPr>
                <w:rFonts w:ascii="Arial" w:eastAsia="Calibri" w:hAnsi="Arial" w:cs="Arial"/>
                <w:szCs w:val="24"/>
                <w:lang w:eastAsia="en-US"/>
              </w:rPr>
              <w:t>£6</w:t>
            </w:r>
            <w:r w:rsidR="002350E8">
              <w:rPr>
                <w:rFonts w:ascii="Arial" w:eastAsia="Calibri" w:hAnsi="Arial" w:cs="Arial"/>
                <w:szCs w:val="24"/>
                <w:lang w:eastAsia="en-US"/>
              </w:rPr>
              <w:t xml:space="preserve">2K </w:t>
            </w:r>
            <w:r w:rsidR="007D22CE">
              <w:rPr>
                <w:rFonts w:ascii="Arial" w:eastAsia="Calibri" w:hAnsi="Arial" w:cs="Arial"/>
                <w:szCs w:val="24"/>
                <w:lang w:eastAsia="en-US"/>
              </w:rPr>
              <w:t xml:space="preserve">as detailed in </w:t>
            </w:r>
            <w:r w:rsidR="000757C8" w:rsidRPr="000757C8">
              <w:rPr>
                <w:rFonts w:ascii="Arial" w:eastAsia="Calibri" w:hAnsi="Arial" w:cs="Arial"/>
                <w:b/>
                <w:szCs w:val="24"/>
                <w:lang w:eastAsia="en-US"/>
              </w:rPr>
              <w:t xml:space="preserve">Appendix A. </w:t>
            </w:r>
            <w:r w:rsidR="000757C8" w:rsidRPr="000757C8">
              <w:rPr>
                <w:rFonts w:ascii="Arial" w:eastAsia="Calibri" w:hAnsi="Arial" w:cs="Arial"/>
                <w:szCs w:val="24"/>
                <w:lang w:eastAsia="en-US"/>
              </w:rPr>
              <w:t xml:space="preserve">The results for </w:t>
            </w:r>
            <w:r w:rsidR="00875AE7">
              <w:rPr>
                <w:rFonts w:ascii="Arial" w:eastAsia="Calibri" w:hAnsi="Arial" w:cs="Arial"/>
                <w:szCs w:val="24"/>
                <w:lang w:eastAsia="en-US"/>
              </w:rPr>
              <w:t>the period</w:t>
            </w:r>
            <w:r w:rsidR="007D22CE">
              <w:rPr>
                <w:rFonts w:ascii="Arial" w:eastAsia="Calibri" w:hAnsi="Arial" w:cs="Arial"/>
                <w:szCs w:val="24"/>
                <w:lang w:eastAsia="en-US"/>
              </w:rPr>
              <w:t xml:space="preserve"> </w:t>
            </w:r>
            <w:r w:rsidR="000757C8" w:rsidRPr="000757C8">
              <w:rPr>
                <w:rFonts w:ascii="Arial" w:eastAsia="Calibri" w:hAnsi="Arial" w:cs="Arial"/>
                <w:szCs w:val="24"/>
                <w:lang w:eastAsia="en-US"/>
              </w:rPr>
              <w:t>are further split by cost categor</w:t>
            </w:r>
            <w:r w:rsidR="00E6115F">
              <w:rPr>
                <w:rFonts w:ascii="Arial" w:eastAsia="Calibri" w:hAnsi="Arial" w:cs="Arial"/>
                <w:szCs w:val="24"/>
                <w:lang w:eastAsia="en-US"/>
              </w:rPr>
              <w:t xml:space="preserve">y (revenues, staff costs, </w:t>
            </w:r>
            <w:proofErr w:type="gramStart"/>
            <w:r w:rsidR="00E6115F">
              <w:rPr>
                <w:rFonts w:ascii="Arial" w:eastAsia="Calibri" w:hAnsi="Arial" w:cs="Arial"/>
                <w:szCs w:val="24"/>
                <w:lang w:eastAsia="en-US"/>
              </w:rPr>
              <w:t>other</w:t>
            </w:r>
            <w:proofErr w:type="gramEnd"/>
            <w:r w:rsidR="00E6115F">
              <w:rPr>
                <w:rFonts w:ascii="Arial" w:eastAsia="Calibri" w:hAnsi="Arial" w:cs="Arial"/>
                <w:szCs w:val="24"/>
                <w:lang w:eastAsia="en-US"/>
              </w:rPr>
              <w:t xml:space="preserve"> </w:t>
            </w:r>
            <w:r w:rsidR="000757C8" w:rsidRPr="000757C8">
              <w:rPr>
                <w:rFonts w:ascii="Arial" w:eastAsia="Calibri" w:hAnsi="Arial" w:cs="Arial"/>
                <w:szCs w:val="24"/>
                <w:lang w:eastAsia="en-US"/>
              </w:rPr>
              <w:t xml:space="preserve">costs) and the 9 business areas in </w:t>
            </w:r>
            <w:r w:rsidR="000757C8" w:rsidRPr="000757C8">
              <w:rPr>
                <w:rFonts w:ascii="Arial" w:eastAsia="Calibri" w:hAnsi="Arial" w:cs="Arial"/>
                <w:b/>
                <w:szCs w:val="24"/>
                <w:lang w:eastAsia="en-US"/>
              </w:rPr>
              <w:t>Appendix B</w:t>
            </w:r>
            <w:r w:rsidR="00A57DCC">
              <w:rPr>
                <w:rFonts w:ascii="Arial" w:eastAsia="Calibri" w:hAnsi="Arial" w:cs="Arial"/>
                <w:szCs w:val="24"/>
                <w:lang w:eastAsia="en-US"/>
              </w:rPr>
              <w:t>.</w:t>
            </w:r>
          </w:p>
          <w:p w:rsidR="00B0145D" w:rsidRDefault="00635750" w:rsidP="00635750">
            <w:pPr>
              <w:jc w:val="both"/>
              <w:rPr>
                <w:rFonts w:ascii="Arial" w:hAnsi="Arial" w:cs="Arial"/>
                <w:szCs w:val="24"/>
              </w:rPr>
            </w:pPr>
            <w:r>
              <w:rPr>
                <w:rFonts w:ascii="Arial" w:hAnsi="Arial" w:cs="Arial"/>
                <w:szCs w:val="24"/>
              </w:rPr>
              <w:t xml:space="preserve">  </w:t>
            </w:r>
          </w:p>
          <w:p w:rsidR="00653556" w:rsidRDefault="00653556" w:rsidP="00653556">
            <w:pPr>
              <w:jc w:val="both"/>
              <w:rPr>
                <w:rFonts w:ascii="Arial" w:hAnsi="Arial" w:cs="Arial"/>
                <w:szCs w:val="24"/>
              </w:rPr>
            </w:pPr>
            <w:r w:rsidRPr="00532972">
              <w:rPr>
                <w:rFonts w:ascii="Arial" w:hAnsi="Arial" w:cs="Arial"/>
                <w:szCs w:val="24"/>
              </w:rPr>
              <w:t>A commentary on the major variances (over £5K) is provided at</w:t>
            </w:r>
            <w:r w:rsidRPr="0032499A">
              <w:rPr>
                <w:rFonts w:ascii="Arial" w:hAnsi="Arial" w:cs="Arial"/>
                <w:i/>
                <w:szCs w:val="24"/>
              </w:rPr>
              <w:t xml:space="preserve"> </w:t>
            </w:r>
            <w:r w:rsidRPr="00635750">
              <w:rPr>
                <w:rFonts w:ascii="Arial" w:hAnsi="Arial" w:cs="Arial"/>
                <w:b/>
                <w:szCs w:val="24"/>
              </w:rPr>
              <w:t xml:space="preserve">Appendix </w:t>
            </w:r>
            <w:r>
              <w:rPr>
                <w:rFonts w:ascii="Arial" w:hAnsi="Arial" w:cs="Arial"/>
                <w:b/>
                <w:szCs w:val="24"/>
              </w:rPr>
              <w:t>C</w:t>
            </w:r>
            <w:r>
              <w:rPr>
                <w:rFonts w:ascii="Arial" w:hAnsi="Arial" w:cs="Arial"/>
                <w:szCs w:val="24"/>
              </w:rPr>
              <w:t>.</w:t>
            </w:r>
          </w:p>
          <w:p w:rsidR="00342F9D" w:rsidRPr="002D76CB" w:rsidRDefault="00342F9D" w:rsidP="007D22CE">
            <w:pPr>
              <w:contextualSpacing/>
              <w:jc w:val="both"/>
              <w:rPr>
                <w:rFonts w:ascii="Arial" w:hAnsi="Arial" w:cs="Arial"/>
                <w:szCs w:val="24"/>
              </w:rPr>
            </w:pPr>
          </w:p>
        </w:tc>
      </w:tr>
      <w:tr w:rsidR="007152A1" w:rsidRPr="0089449E" w:rsidTr="003E6D1A">
        <w:trPr>
          <w:trHeight w:val="569"/>
        </w:trPr>
        <w:tc>
          <w:tcPr>
            <w:tcW w:w="817" w:type="dxa"/>
          </w:tcPr>
          <w:p w:rsidR="007152A1" w:rsidRDefault="004A471D" w:rsidP="0030002E">
            <w:pPr>
              <w:autoSpaceDE w:val="0"/>
              <w:autoSpaceDN w:val="0"/>
              <w:adjustRightInd w:val="0"/>
              <w:rPr>
                <w:rFonts w:ascii="Arial" w:hAnsi="Arial" w:cs="Arial"/>
                <w:b/>
              </w:rPr>
            </w:pPr>
            <w:r>
              <w:rPr>
                <w:rFonts w:ascii="Arial" w:hAnsi="Arial" w:cs="Arial"/>
                <w:b/>
              </w:rPr>
              <w:t>4</w:t>
            </w:r>
            <w:r w:rsidR="007152A1" w:rsidRPr="008A3353">
              <w:rPr>
                <w:rFonts w:ascii="Arial" w:hAnsi="Arial" w:cs="Arial"/>
                <w:b/>
              </w:rPr>
              <w:t>.</w:t>
            </w:r>
          </w:p>
          <w:p w:rsidR="007152A1" w:rsidRDefault="007152A1" w:rsidP="0030002E">
            <w:pPr>
              <w:autoSpaceDE w:val="0"/>
              <w:autoSpaceDN w:val="0"/>
              <w:adjustRightInd w:val="0"/>
              <w:rPr>
                <w:rFonts w:ascii="Arial" w:hAnsi="Arial" w:cs="Arial"/>
                <w:b/>
              </w:rPr>
            </w:pPr>
          </w:p>
          <w:p w:rsidR="007152A1" w:rsidRDefault="0012698C" w:rsidP="0030002E">
            <w:pPr>
              <w:autoSpaceDE w:val="0"/>
              <w:autoSpaceDN w:val="0"/>
              <w:adjustRightInd w:val="0"/>
              <w:rPr>
                <w:rFonts w:ascii="Arial" w:hAnsi="Arial" w:cs="Arial"/>
              </w:rPr>
            </w:pPr>
            <w:r>
              <w:rPr>
                <w:rFonts w:ascii="Arial" w:hAnsi="Arial" w:cs="Arial"/>
              </w:rPr>
              <w:t>4.1</w:t>
            </w:r>
          </w:p>
          <w:p w:rsidR="00346EEF" w:rsidRPr="00C23166" w:rsidRDefault="00346EEF" w:rsidP="00D54A37">
            <w:pPr>
              <w:autoSpaceDE w:val="0"/>
              <w:autoSpaceDN w:val="0"/>
              <w:adjustRightInd w:val="0"/>
              <w:rPr>
                <w:rFonts w:ascii="Arial" w:hAnsi="Arial" w:cs="Arial"/>
              </w:rPr>
            </w:pPr>
          </w:p>
        </w:tc>
        <w:tc>
          <w:tcPr>
            <w:tcW w:w="8789" w:type="dxa"/>
          </w:tcPr>
          <w:p w:rsidR="0012698C" w:rsidRPr="00D54A37" w:rsidRDefault="00D54A37" w:rsidP="0012698C">
            <w:pPr>
              <w:autoSpaceDE w:val="0"/>
              <w:autoSpaceDN w:val="0"/>
              <w:adjustRightInd w:val="0"/>
              <w:jc w:val="both"/>
              <w:rPr>
                <w:rFonts w:ascii="Arial" w:hAnsi="Arial" w:cs="Arial"/>
                <w:b/>
                <w:szCs w:val="24"/>
              </w:rPr>
            </w:pPr>
            <w:r w:rsidRPr="00D54A37">
              <w:rPr>
                <w:rFonts w:ascii="Arial" w:hAnsi="Arial" w:cs="Arial"/>
                <w:b/>
                <w:szCs w:val="24"/>
              </w:rPr>
              <w:t>Policy Update</w:t>
            </w:r>
          </w:p>
          <w:p w:rsidR="0012698C" w:rsidRPr="0012698C" w:rsidRDefault="0012698C" w:rsidP="0012698C">
            <w:pPr>
              <w:autoSpaceDE w:val="0"/>
              <w:autoSpaceDN w:val="0"/>
              <w:adjustRightInd w:val="0"/>
              <w:jc w:val="both"/>
              <w:rPr>
                <w:rFonts w:ascii="Arial" w:hAnsi="Arial" w:cs="Arial"/>
                <w:b/>
                <w:szCs w:val="24"/>
                <w:highlight w:val="yellow"/>
              </w:rPr>
            </w:pPr>
          </w:p>
          <w:p w:rsidR="002F7942" w:rsidRPr="006520B8" w:rsidRDefault="00D54A37" w:rsidP="006520B8">
            <w:pPr>
              <w:jc w:val="both"/>
              <w:rPr>
                <w:rFonts w:ascii="Arial" w:eastAsia="Calibri" w:hAnsi="Arial" w:cs="Arial"/>
                <w:szCs w:val="24"/>
                <w:lang w:eastAsia="en-US"/>
              </w:rPr>
            </w:pPr>
            <w:r w:rsidRPr="00B06EDD">
              <w:rPr>
                <w:rFonts w:ascii="Arial" w:eastAsia="Calibri" w:hAnsi="Arial" w:cs="Arial"/>
                <w:szCs w:val="24"/>
                <w:lang w:eastAsia="en-US"/>
              </w:rPr>
              <w:t xml:space="preserve">The </w:t>
            </w:r>
            <w:r>
              <w:rPr>
                <w:rFonts w:ascii="Arial" w:eastAsia="Calibri" w:hAnsi="Arial" w:cs="Arial"/>
                <w:szCs w:val="24"/>
                <w:lang w:eastAsia="en-US"/>
              </w:rPr>
              <w:t>Risk Management Policy was reviewed in</w:t>
            </w:r>
            <w:r w:rsidRPr="00B06EDD">
              <w:rPr>
                <w:rFonts w:ascii="Arial" w:eastAsia="Calibri" w:hAnsi="Arial" w:cs="Arial"/>
                <w:szCs w:val="24"/>
                <w:lang w:eastAsia="en-US"/>
              </w:rPr>
              <w:t xml:space="preserve"> </w:t>
            </w:r>
            <w:r>
              <w:rPr>
                <w:rFonts w:ascii="Arial" w:eastAsia="Calibri" w:hAnsi="Arial" w:cs="Arial"/>
                <w:szCs w:val="24"/>
                <w:lang w:eastAsia="en-US"/>
              </w:rPr>
              <w:t>September 2018</w:t>
            </w:r>
            <w:r w:rsidRPr="00B06EDD">
              <w:rPr>
                <w:rFonts w:ascii="Arial" w:eastAsia="Calibri" w:hAnsi="Arial" w:cs="Arial"/>
                <w:szCs w:val="24"/>
                <w:lang w:eastAsia="en-US"/>
              </w:rPr>
              <w:t xml:space="preserve"> and deemed fit for purpose with no changes required.</w:t>
            </w:r>
          </w:p>
        </w:tc>
      </w:tr>
      <w:tr w:rsidR="00822629" w:rsidRPr="0089449E" w:rsidTr="001B2922">
        <w:tc>
          <w:tcPr>
            <w:tcW w:w="817" w:type="dxa"/>
          </w:tcPr>
          <w:p w:rsidR="00822629" w:rsidRPr="002350E8" w:rsidRDefault="002350E8" w:rsidP="00846D14">
            <w:pPr>
              <w:jc w:val="both"/>
              <w:rPr>
                <w:rFonts w:ascii="Arial" w:hAnsi="Arial" w:cs="Arial"/>
                <w:szCs w:val="24"/>
                <w:highlight w:val="yellow"/>
              </w:rPr>
            </w:pPr>
            <w:r w:rsidRPr="003E6D1A">
              <w:rPr>
                <w:rFonts w:ascii="Arial" w:hAnsi="Arial" w:cs="Arial"/>
                <w:b/>
                <w:szCs w:val="24"/>
              </w:rPr>
              <w:lastRenderedPageBreak/>
              <w:t>5</w:t>
            </w:r>
            <w:r w:rsidR="00822629" w:rsidRPr="003E6D1A">
              <w:rPr>
                <w:rFonts w:ascii="Arial" w:hAnsi="Arial" w:cs="Arial"/>
                <w:b/>
                <w:szCs w:val="24"/>
              </w:rPr>
              <w:t>.</w:t>
            </w:r>
          </w:p>
        </w:tc>
        <w:tc>
          <w:tcPr>
            <w:tcW w:w="8789" w:type="dxa"/>
          </w:tcPr>
          <w:p w:rsidR="00822629" w:rsidRPr="003E6D1A" w:rsidRDefault="00E151D9" w:rsidP="00B87091">
            <w:pPr>
              <w:jc w:val="both"/>
              <w:rPr>
                <w:rFonts w:ascii="Arial" w:hAnsi="Arial" w:cs="Arial"/>
                <w:b/>
                <w:szCs w:val="24"/>
              </w:rPr>
            </w:pPr>
            <w:r w:rsidRPr="003E6D1A">
              <w:rPr>
                <w:rFonts w:ascii="Arial" w:hAnsi="Arial" w:cs="Arial"/>
                <w:b/>
                <w:szCs w:val="24"/>
              </w:rPr>
              <w:t>High Life Highland Bank Account</w:t>
            </w:r>
          </w:p>
          <w:p w:rsidR="00822629" w:rsidRPr="003E6D1A" w:rsidRDefault="00822629" w:rsidP="00B87091">
            <w:pPr>
              <w:jc w:val="both"/>
              <w:rPr>
                <w:rFonts w:ascii="Arial" w:hAnsi="Arial" w:cs="Arial"/>
                <w:szCs w:val="24"/>
              </w:rPr>
            </w:pPr>
          </w:p>
        </w:tc>
      </w:tr>
      <w:tr w:rsidR="00822629" w:rsidRPr="0089449E" w:rsidTr="001B2922">
        <w:tc>
          <w:tcPr>
            <w:tcW w:w="817" w:type="dxa"/>
          </w:tcPr>
          <w:p w:rsidR="00822629" w:rsidRPr="002350E8" w:rsidRDefault="002350E8" w:rsidP="00846D14">
            <w:pPr>
              <w:jc w:val="both"/>
              <w:rPr>
                <w:rFonts w:ascii="Arial" w:hAnsi="Arial" w:cs="Arial"/>
                <w:szCs w:val="24"/>
                <w:highlight w:val="yellow"/>
              </w:rPr>
            </w:pPr>
            <w:r w:rsidRPr="003E6D1A">
              <w:rPr>
                <w:rFonts w:ascii="Arial" w:hAnsi="Arial" w:cs="Arial"/>
                <w:szCs w:val="24"/>
              </w:rPr>
              <w:t>5</w:t>
            </w:r>
            <w:r w:rsidR="00822629" w:rsidRPr="003E6D1A">
              <w:rPr>
                <w:rFonts w:ascii="Arial" w:hAnsi="Arial" w:cs="Arial"/>
                <w:szCs w:val="24"/>
              </w:rPr>
              <w:t>.1</w:t>
            </w:r>
          </w:p>
        </w:tc>
        <w:tc>
          <w:tcPr>
            <w:tcW w:w="8789" w:type="dxa"/>
          </w:tcPr>
          <w:p w:rsidR="00822629" w:rsidRPr="003E6D1A" w:rsidRDefault="00022BC3" w:rsidP="003E6D1A">
            <w:pPr>
              <w:jc w:val="both"/>
              <w:rPr>
                <w:rFonts w:ascii="Arial" w:hAnsi="Arial" w:cs="Arial"/>
                <w:szCs w:val="24"/>
              </w:rPr>
            </w:pPr>
            <w:r w:rsidRPr="003E6D1A">
              <w:rPr>
                <w:rFonts w:ascii="Arial" w:hAnsi="Arial" w:cs="Arial"/>
                <w:szCs w:val="24"/>
              </w:rPr>
              <w:t>As contactless</w:t>
            </w:r>
            <w:r w:rsidR="00E151D9" w:rsidRPr="003E6D1A">
              <w:rPr>
                <w:rFonts w:ascii="Arial" w:hAnsi="Arial" w:cs="Arial"/>
                <w:szCs w:val="24"/>
              </w:rPr>
              <w:t xml:space="preserve"> and online payments are increasingly replacing cash transactions, new technology is available </w:t>
            </w:r>
            <w:r w:rsidR="003E6D1A" w:rsidRPr="003E6D1A">
              <w:rPr>
                <w:rFonts w:ascii="Arial" w:hAnsi="Arial" w:cs="Arial"/>
                <w:szCs w:val="24"/>
              </w:rPr>
              <w:t xml:space="preserve">for </w:t>
            </w:r>
            <w:r w:rsidR="00E151D9" w:rsidRPr="003E6D1A">
              <w:rPr>
                <w:rFonts w:ascii="Arial" w:hAnsi="Arial" w:cs="Arial"/>
                <w:szCs w:val="24"/>
              </w:rPr>
              <w:t xml:space="preserve">charities to accept contactless donations. This was highlighted in the BBC News recently when Mayor of London </w:t>
            </w:r>
            <w:proofErr w:type="spellStart"/>
            <w:r w:rsidR="00E151D9" w:rsidRPr="003E6D1A">
              <w:rPr>
                <w:rFonts w:ascii="Arial" w:hAnsi="Arial" w:cs="Arial"/>
                <w:szCs w:val="24"/>
              </w:rPr>
              <w:t>Sadiq</w:t>
            </w:r>
            <w:proofErr w:type="spellEnd"/>
            <w:r w:rsidR="00E151D9" w:rsidRPr="003E6D1A">
              <w:rPr>
                <w:rFonts w:ascii="Arial" w:hAnsi="Arial" w:cs="Arial"/>
                <w:szCs w:val="24"/>
              </w:rPr>
              <w:t xml:space="preserve"> Khan launched 35 new contactless donations terminals </w:t>
            </w:r>
            <w:r w:rsidR="003E6D1A">
              <w:rPr>
                <w:rFonts w:ascii="Arial" w:hAnsi="Arial" w:cs="Arial"/>
                <w:szCs w:val="24"/>
              </w:rPr>
              <w:t>in the city</w:t>
            </w:r>
            <w:r w:rsidR="00E151D9" w:rsidRPr="003E6D1A">
              <w:rPr>
                <w:rFonts w:ascii="Arial" w:hAnsi="Arial" w:cs="Arial"/>
                <w:szCs w:val="24"/>
              </w:rPr>
              <w:t xml:space="preserve">.             </w:t>
            </w:r>
            <w:r w:rsidRPr="003E6D1A">
              <w:rPr>
                <w:rFonts w:ascii="Arial" w:hAnsi="Arial" w:cs="Arial"/>
                <w:szCs w:val="24"/>
              </w:rPr>
              <w:t xml:space="preserve">      </w:t>
            </w:r>
          </w:p>
        </w:tc>
      </w:tr>
      <w:tr w:rsidR="00822629" w:rsidRPr="0089449E" w:rsidTr="001B2922">
        <w:tc>
          <w:tcPr>
            <w:tcW w:w="817" w:type="dxa"/>
          </w:tcPr>
          <w:p w:rsidR="003E6D1A" w:rsidRDefault="003E6D1A" w:rsidP="00846D14">
            <w:pPr>
              <w:jc w:val="both"/>
              <w:rPr>
                <w:rFonts w:ascii="Arial" w:hAnsi="Arial" w:cs="Arial"/>
                <w:szCs w:val="24"/>
                <w:highlight w:val="yellow"/>
              </w:rPr>
            </w:pPr>
          </w:p>
          <w:p w:rsidR="00822629" w:rsidRPr="003E6D1A" w:rsidRDefault="002350E8" w:rsidP="00846D14">
            <w:pPr>
              <w:jc w:val="both"/>
              <w:rPr>
                <w:rFonts w:ascii="Arial" w:hAnsi="Arial" w:cs="Arial"/>
                <w:szCs w:val="24"/>
              </w:rPr>
            </w:pPr>
            <w:r w:rsidRPr="003E6D1A">
              <w:rPr>
                <w:rFonts w:ascii="Arial" w:hAnsi="Arial" w:cs="Arial"/>
                <w:szCs w:val="24"/>
              </w:rPr>
              <w:t>5</w:t>
            </w:r>
            <w:r w:rsidR="00822629" w:rsidRPr="003E6D1A">
              <w:rPr>
                <w:rFonts w:ascii="Arial" w:hAnsi="Arial" w:cs="Arial"/>
                <w:szCs w:val="24"/>
              </w:rPr>
              <w:t>.2</w:t>
            </w:r>
          </w:p>
          <w:p w:rsidR="003E6D1A" w:rsidRDefault="003E6D1A" w:rsidP="00846D14">
            <w:pPr>
              <w:jc w:val="both"/>
              <w:rPr>
                <w:rFonts w:ascii="Arial" w:hAnsi="Arial" w:cs="Arial"/>
                <w:szCs w:val="24"/>
                <w:highlight w:val="yellow"/>
              </w:rPr>
            </w:pPr>
          </w:p>
          <w:p w:rsidR="003E6D1A" w:rsidRDefault="003E6D1A" w:rsidP="00846D14">
            <w:pPr>
              <w:jc w:val="both"/>
              <w:rPr>
                <w:rFonts w:ascii="Arial" w:hAnsi="Arial" w:cs="Arial"/>
                <w:szCs w:val="24"/>
                <w:highlight w:val="yellow"/>
              </w:rPr>
            </w:pPr>
          </w:p>
          <w:p w:rsidR="003E6D1A" w:rsidRDefault="003E6D1A" w:rsidP="00846D14">
            <w:pPr>
              <w:jc w:val="both"/>
              <w:rPr>
                <w:rFonts w:ascii="Arial" w:hAnsi="Arial" w:cs="Arial"/>
                <w:szCs w:val="24"/>
              </w:rPr>
            </w:pPr>
            <w:r w:rsidRPr="003E6D1A">
              <w:rPr>
                <w:rFonts w:ascii="Arial" w:hAnsi="Arial" w:cs="Arial"/>
                <w:szCs w:val="24"/>
              </w:rPr>
              <w:t>5.3</w:t>
            </w:r>
          </w:p>
          <w:p w:rsidR="003E6D1A" w:rsidRDefault="003E6D1A" w:rsidP="00846D14">
            <w:pPr>
              <w:jc w:val="both"/>
              <w:rPr>
                <w:rFonts w:ascii="Arial" w:hAnsi="Arial" w:cs="Arial"/>
                <w:szCs w:val="24"/>
              </w:rPr>
            </w:pPr>
          </w:p>
          <w:p w:rsidR="003E6D1A" w:rsidRDefault="003E6D1A" w:rsidP="00846D14">
            <w:pPr>
              <w:jc w:val="both"/>
              <w:rPr>
                <w:rFonts w:ascii="Arial" w:hAnsi="Arial" w:cs="Arial"/>
                <w:szCs w:val="24"/>
              </w:rPr>
            </w:pPr>
          </w:p>
          <w:p w:rsidR="003E6D1A" w:rsidRDefault="003E6D1A" w:rsidP="00846D14">
            <w:pPr>
              <w:jc w:val="both"/>
              <w:rPr>
                <w:rFonts w:ascii="Arial" w:hAnsi="Arial" w:cs="Arial"/>
                <w:szCs w:val="24"/>
              </w:rPr>
            </w:pPr>
            <w:r>
              <w:rPr>
                <w:rFonts w:ascii="Arial" w:hAnsi="Arial" w:cs="Arial"/>
                <w:szCs w:val="24"/>
              </w:rPr>
              <w:t>5.4</w:t>
            </w:r>
          </w:p>
          <w:p w:rsidR="00F55E28" w:rsidRDefault="00F55E28" w:rsidP="00846D14">
            <w:pPr>
              <w:jc w:val="both"/>
              <w:rPr>
                <w:rFonts w:ascii="Arial" w:hAnsi="Arial" w:cs="Arial"/>
                <w:szCs w:val="24"/>
              </w:rPr>
            </w:pPr>
          </w:p>
          <w:p w:rsidR="00F55E28" w:rsidRDefault="00F55E28" w:rsidP="00846D14">
            <w:pPr>
              <w:jc w:val="both"/>
              <w:rPr>
                <w:rFonts w:ascii="Arial" w:hAnsi="Arial" w:cs="Arial"/>
                <w:szCs w:val="24"/>
              </w:rPr>
            </w:pPr>
          </w:p>
          <w:p w:rsidR="00F55E28" w:rsidRDefault="00F55E28" w:rsidP="00846D14">
            <w:pPr>
              <w:jc w:val="both"/>
              <w:rPr>
                <w:rFonts w:ascii="Arial" w:hAnsi="Arial" w:cs="Arial"/>
                <w:szCs w:val="24"/>
              </w:rPr>
            </w:pPr>
          </w:p>
          <w:p w:rsidR="00F55E28" w:rsidRDefault="00F55E28" w:rsidP="00846D14">
            <w:pPr>
              <w:jc w:val="both"/>
              <w:rPr>
                <w:rFonts w:ascii="Arial" w:hAnsi="Arial" w:cs="Arial"/>
                <w:szCs w:val="24"/>
              </w:rPr>
            </w:pPr>
            <w:r w:rsidRPr="008D702F">
              <w:rPr>
                <w:rFonts w:ascii="Arial" w:hAnsi="Arial" w:cs="Arial"/>
                <w:szCs w:val="24"/>
              </w:rPr>
              <w:t>5.5</w:t>
            </w:r>
          </w:p>
          <w:p w:rsidR="00B015BC" w:rsidRDefault="00B015BC" w:rsidP="00846D14">
            <w:pPr>
              <w:jc w:val="both"/>
              <w:rPr>
                <w:rFonts w:ascii="Arial" w:hAnsi="Arial" w:cs="Arial"/>
                <w:szCs w:val="24"/>
              </w:rPr>
            </w:pPr>
          </w:p>
          <w:p w:rsidR="00B015BC" w:rsidRDefault="00B015BC" w:rsidP="00846D14">
            <w:pPr>
              <w:jc w:val="both"/>
              <w:rPr>
                <w:rFonts w:ascii="Arial" w:hAnsi="Arial" w:cs="Arial"/>
                <w:szCs w:val="24"/>
              </w:rPr>
            </w:pPr>
          </w:p>
          <w:p w:rsidR="00B015BC" w:rsidRDefault="00B015BC" w:rsidP="00846D14">
            <w:pPr>
              <w:jc w:val="both"/>
              <w:rPr>
                <w:rFonts w:ascii="Arial" w:hAnsi="Arial" w:cs="Arial"/>
                <w:szCs w:val="24"/>
              </w:rPr>
            </w:pPr>
          </w:p>
          <w:p w:rsidR="00B015BC" w:rsidRDefault="00B015BC" w:rsidP="00846D14">
            <w:pPr>
              <w:jc w:val="both"/>
              <w:rPr>
                <w:rFonts w:ascii="Arial" w:hAnsi="Arial" w:cs="Arial"/>
                <w:szCs w:val="24"/>
              </w:rPr>
            </w:pPr>
          </w:p>
          <w:p w:rsidR="00916F74" w:rsidRDefault="00916F74" w:rsidP="00846D14">
            <w:pPr>
              <w:jc w:val="both"/>
              <w:rPr>
                <w:rFonts w:ascii="Arial" w:hAnsi="Arial" w:cs="Arial"/>
                <w:szCs w:val="24"/>
              </w:rPr>
            </w:pPr>
          </w:p>
          <w:p w:rsidR="00B015BC" w:rsidRPr="002350E8" w:rsidRDefault="00B015BC" w:rsidP="00846D14">
            <w:pPr>
              <w:jc w:val="both"/>
              <w:rPr>
                <w:rFonts w:ascii="Arial" w:hAnsi="Arial" w:cs="Arial"/>
                <w:szCs w:val="24"/>
                <w:highlight w:val="yellow"/>
              </w:rPr>
            </w:pPr>
            <w:r>
              <w:rPr>
                <w:rFonts w:ascii="Arial" w:hAnsi="Arial" w:cs="Arial"/>
                <w:szCs w:val="24"/>
              </w:rPr>
              <w:t>5.6</w:t>
            </w:r>
          </w:p>
        </w:tc>
        <w:tc>
          <w:tcPr>
            <w:tcW w:w="8789" w:type="dxa"/>
          </w:tcPr>
          <w:p w:rsidR="00822629" w:rsidRPr="003E6D1A" w:rsidRDefault="00822629" w:rsidP="00B87091">
            <w:pPr>
              <w:jc w:val="both"/>
              <w:rPr>
                <w:rFonts w:ascii="Arial" w:hAnsi="Arial" w:cs="Arial"/>
                <w:szCs w:val="24"/>
              </w:rPr>
            </w:pPr>
          </w:p>
          <w:p w:rsidR="003E6D1A" w:rsidRDefault="003E6D1A" w:rsidP="00B87091">
            <w:pPr>
              <w:jc w:val="both"/>
              <w:rPr>
                <w:rFonts w:ascii="Arial" w:hAnsi="Arial" w:cs="Arial"/>
                <w:szCs w:val="24"/>
              </w:rPr>
            </w:pPr>
            <w:r w:rsidRPr="003E6D1A">
              <w:rPr>
                <w:rFonts w:ascii="Arial" w:hAnsi="Arial" w:cs="Arial"/>
                <w:szCs w:val="24"/>
              </w:rPr>
              <w:t>As a prerequisite</w:t>
            </w:r>
            <w:r>
              <w:rPr>
                <w:rFonts w:ascii="Arial" w:hAnsi="Arial" w:cs="Arial"/>
                <w:szCs w:val="24"/>
              </w:rPr>
              <w:t xml:space="preserve"> to benefitting from this technology, the bank account linked to the contactless donation terminals must be in the name of a registered charity.</w:t>
            </w:r>
          </w:p>
          <w:p w:rsidR="003E6D1A" w:rsidRDefault="003E6D1A" w:rsidP="00B87091">
            <w:pPr>
              <w:jc w:val="both"/>
              <w:rPr>
                <w:rFonts w:ascii="Arial" w:hAnsi="Arial" w:cs="Arial"/>
                <w:szCs w:val="24"/>
              </w:rPr>
            </w:pPr>
          </w:p>
          <w:p w:rsidR="003E6D1A" w:rsidRPr="003E6D1A" w:rsidRDefault="003E6D1A" w:rsidP="00B87091">
            <w:pPr>
              <w:jc w:val="both"/>
              <w:rPr>
                <w:rFonts w:ascii="Arial" w:hAnsi="Arial" w:cs="Arial"/>
                <w:szCs w:val="24"/>
              </w:rPr>
            </w:pPr>
            <w:r>
              <w:rPr>
                <w:rFonts w:ascii="Arial" w:hAnsi="Arial" w:cs="Arial"/>
                <w:szCs w:val="24"/>
              </w:rPr>
              <w:t xml:space="preserve">With High Life Highland currently using The Highland Council’s bank accounts, a separate account would </w:t>
            </w:r>
            <w:r w:rsidR="00523488">
              <w:rPr>
                <w:rFonts w:ascii="Arial" w:hAnsi="Arial" w:cs="Arial"/>
                <w:szCs w:val="24"/>
              </w:rPr>
              <w:t xml:space="preserve">be </w:t>
            </w:r>
            <w:r>
              <w:rPr>
                <w:rFonts w:ascii="Arial" w:hAnsi="Arial" w:cs="Arial"/>
                <w:szCs w:val="24"/>
              </w:rPr>
              <w:t>need</w:t>
            </w:r>
            <w:r w:rsidR="00161DD4">
              <w:rPr>
                <w:rFonts w:ascii="Arial" w:hAnsi="Arial" w:cs="Arial"/>
                <w:szCs w:val="24"/>
              </w:rPr>
              <w:t>ed t</w:t>
            </w:r>
            <w:r>
              <w:rPr>
                <w:rFonts w:ascii="Arial" w:hAnsi="Arial" w:cs="Arial"/>
                <w:szCs w:val="24"/>
              </w:rPr>
              <w:t xml:space="preserve">o meet the requirements of the technology.     </w:t>
            </w:r>
            <w:r w:rsidRPr="003E6D1A">
              <w:rPr>
                <w:rFonts w:ascii="Arial" w:hAnsi="Arial" w:cs="Arial"/>
                <w:szCs w:val="24"/>
              </w:rPr>
              <w:t xml:space="preserve"> </w:t>
            </w:r>
          </w:p>
          <w:p w:rsidR="002350E8" w:rsidRDefault="002350E8" w:rsidP="00B87091">
            <w:pPr>
              <w:jc w:val="both"/>
              <w:rPr>
                <w:rFonts w:ascii="Arial" w:hAnsi="Arial" w:cs="Arial"/>
                <w:szCs w:val="24"/>
              </w:rPr>
            </w:pPr>
          </w:p>
          <w:p w:rsidR="00B015BC" w:rsidRDefault="00B015BC" w:rsidP="00161DD4">
            <w:pPr>
              <w:jc w:val="both"/>
              <w:rPr>
                <w:rFonts w:ascii="Arial" w:hAnsi="Arial" w:cs="Arial"/>
                <w:szCs w:val="24"/>
              </w:rPr>
            </w:pPr>
            <w:r>
              <w:rPr>
                <w:rFonts w:ascii="Arial" w:hAnsi="Arial" w:cs="Arial"/>
                <w:szCs w:val="24"/>
              </w:rPr>
              <w:t xml:space="preserve">The Finance and Audit Committee considered this on an informal basis at </w:t>
            </w:r>
            <w:r w:rsidR="00916F74">
              <w:rPr>
                <w:rFonts w:ascii="Arial" w:hAnsi="Arial" w:cs="Arial"/>
                <w:szCs w:val="24"/>
              </w:rPr>
              <w:t>its meeting on 29 November and was</w:t>
            </w:r>
            <w:r>
              <w:rPr>
                <w:rFonts w:ascii="Arial" w:hAnsi="Arial" w:cs="Arial"/>
                <w:szCs w:val="24"/>
              </w:rPr>
              <w:t xml:space="preserve"> content with the principle and with its endorsement for the main </w:t>
            </w:r>
            <w:r w:rsidR="006520B8">
              <w:rPr>
                <w:rFonts w:ascii="Arial" w:hAnsi="Arial" w:cs="Arial"/>
                <w:szCs w:val="24"/>
              </w:rPr>
              <w:t>B</w:t>
            </w:r>
            <w:r>
              <w:rPr>
                <w:rFonts w:ascii="Arial" w:hAnsi="Arial" w:cs="Arial"/>
                <w:szCs w:val="24"/>
              </w:rPr>
              <w:t>oard.</w:t>
            </w:r>
          </w:p>
          <w:p w:rsidR="00B015BC" w:rsidRDefault="00B015BC" w:rsidP="00161DD4">
            <w:pPr>
              <w:jc w:val="both"/>
              <w:rPr>
                <w:rFonts w:ascii="Arial" w:hAnsi="Arial" w:cs="Arial"/>
                <w:szCs w:val="24"/>
              </w:rPr>
            </w:pPr>
          </w:p>
          <w:p w:rsidR="006520B8" w:rsidRDefault="006520B8" w:rsidP="00161DD4">
            <w:pPr>
              <w:jc w:val="both"/>
              <w:rPr>
                <w:rFonts w:ascii="Arial" w:hAnsi="Arial" w:cs="Arial"/>
                <w:szCs w:val="24"/>
              </w:rPr>
            </w:pPr>
            <w:r>
              <w:rPr>
                <w:rFonts w:ascii="Arial" w:hAnsi="Arial" w:cs="Arial"/>
                <w:szCs w:val="24"/>
              </w:rPr>
              <w:t>It is intended to initially install the terminals for a 24 month trial period at the Highland Folk Museum, Inverness Museum &amp; Art Gallery and Inverness Botanics with each machine rental costing £34.99 per month and a 2.95% transaction fee</w:t>
            </w:r>
            <w:r w:rsidR="00916F74">
              <w:rPr>
                <w:rFonts w:ascii="Arial" w:hAnsi="Arial" w:cs="Arial"/>
                <w:szCs w:val="24"/>
              </w:rPr>
              <w:t>, with the option of increasing the number of terminals during this period should usage of the initial units warrant it</w:t>
            </w:r>
            <w:r>
              <w:rPr>
                <w:rFonts w:ascii="Arial" w:hAnsi="Arial" w:cs="Arial"/>
                <w:szCs w:val="24"/>
              </w:rPr>
              <w:t xml:space="preserve">.                    </w:t>
            </w:r>
          </w:p>
          <w:p w:rsidR="006520B8" w:rsidRDefault="006520B8" w:rsidP="00161DD4">
            <w:pPr>
              <w:jc w:val="both"/>
              <w:rPr>
                <w:rFonts w:ascii="Arial" w:hAnsi="Arial" w:cs="Arial"/>
                <w:szCs w:val="24"/>
              </w:rPr>
            </w:pPr>
          </w:p>
          <w:p w:rsidR="003E6D1A" w:rsidRPr="003E6D1A" w:rsidRDefault="003E6D1A" w:rsidP="00BC3634">
            <w:pPr>
              <w:jc w:val="both"/>
              <w:rPr>
                <w:rFonts w:ascii="Arial" w:hAnsi="Arial" w:cs="Arial"/>
                <w:szCs w:val="24"/>
              </w:rPr>
            </w:pPr>
            <w:r>
              <w:rPr>
                <w:rFonts w:ascii="Arial" w:hAnsi="Arial" w:cs="Arial"/>
                <w:szCs w:val="24"/>
              </w:rPr>
              <w:t xml:space="preserve">It is requested that Directors </w:t>
            </w:r>
            <w:r w:rsidR="00523488">
              <w:rPr>
                <w:rFonts w:ascii="Arial" w:hAnsi="Arial" w:cs="Arial"/>
                <w:szCs w:val="24"/>
              </w:rPr>
              <w:t xml:space="preserve">agree </w:t>
            </w:r>
            <w:r>
              <w:rPr>
                <w:rFonts w:ascii="Arial" w:hAnsi="Arial" w:cs="Arial"/>
                <w:szCs w:val="24"/>
              </w:rPr>
              <w:t>to open a bank account in the name of High Life Highland.  This account would be used solely for the purpose of collecting contactless donations and would be subject to stringent financial controls.  All monies collected in the account</w:t>
            </w:r>
            <w:r w:rsidR="00161DD4">
              <w:rPr>
                <w:rFonts w:ascii="Arial" w:hAnsi="Arial" w:cs="Arial"/>
                <w:szCs w:val="24"/>
              </w:rPr>
              <w:t xml:space="preserve"> would be transferred directly to the Highland Council’s Income Bank Account as with all other income.   </w:t>
            </w:r>
            <w:r>
              <w:rPr>
                <w:rFonts w:ascii="Arial" w:hAnsi="Arial" w:cs="Arial"/>
                <w:szCs w:val="24"/>
              </w:rPr>
              <w:t xml:space="preserve">          </w:t>
            </w:r>
          </w:p>
        </w:tc>
      </w:tr>
      <w:tr w:rsidR="00D54A37" w:rsidRPr="0089449E" w:rsidTr="001B2922">
        <w:tc>
          <w:tcPr>
            <w:tcW w:w="817" w:type="dxa"/>
          </w:tcPr>
          <w:p w:rsidR="00D54A37" w:rsidRDefault="00D54A37" w:rsidP="00846D14">
            <w:pPr>
              <w:jc w:val="both"/>
              <w:rPr>
                <w:rFonts w:ascii="Arial" w:hAnsi="Arial" w:cs="Arial"/>
                <w:b/>
                <w:szCs w:val="24"/>
              </w:rPr>
            </w:pPr>
          </w:p>
        </w:tc>
        <w:tc>
          <w:tcPr>
            <w:tcW w:w="8789" w:type="dxa"/>
          </w:tcPr>
          <w:p w:rsidR="00D54A37" w:rsidRPr="008A3353" w:rsidRDefault="00D54A37" w:rsidP="006909C6">
            <w:pPr>
              <w:autoSpaceDE w:val="0"/>
              <w:autoSpaceDN w:val="0"/>
              <w:adjustRightInd w:val="0"/>
              <w:jc w:val="both"/>
              <w:rPr>
                <w:rFonts w:ascii="Arial" w:hAnsi="Arial" w:cs="Arial"/>
                <w:b/>
              </w:rPr>
            </w:pPr>
          </w:p>
        </w:tc>
      </w:tr>
      <w:tr w:rsidR="00822629" w:rsidRPr="0089449E" w:rsidTr="001B2922">
        <w:tc>
          <w:tcPr>
            <w:tcW w:w="817" w:type="dxa"/>
          </w:tcPr>
          <w:p w:rsidR="00822629" w:rsidRDefault="002350E8" w:rsidP="00846D14">
            <w:pPr>
              <w:jc w:val="both"/>
              <w:rPr>
                <w:rFonts w:ascii="Arial" w:hAnsi="Arial" w:cs="Arial"/>
                <w:b/>
                <w:szCs w:val="24"/>
              </w:rPr>
            </w:pPr>
            <w:r>
              <w:rPr>
                <w:rFonts w:ascii="Arial" w:hAnsi="Arial" w:cs="Arial"/>
                <w:b/>
                <w:szCs w:val="24"/>
              </w:rPr>
              <w:t>6</w:t>
            </w:r>
            <w:r w:rsidR="00822629">
              <w:rPr>
                <w:rFonts w:ascii="Arial" w:hAnsi="Arial" w:cs="Arial"/>
                <w:b/>
                <w:szCs w:val="24"/>
              </w:rPr>
              <w:t>.</w:t>
            </w:r>
          </w:p>
        </w:tc>
        <w:tc>
          <w:tcPr>
            <w:tcW w:w="8789" w:type="dxa"/>
          </w:tcPr>
          <w:p w:rsidR="00822629" w:rsidRDefault="00822629" w:rsidP="006909C6">
            <w:pPr>
              <w:autoSpaceDE w:val="0"/>
              <w:autoSpaceDN w:val="0"/>
              <w:adjustRightInd w:val="0"/>
              <w:jc w:val="both"/>
              <w:rPr>
                <w:rFonts w:ascii="Arial" w:hAnsi="Arial" w:cs="Arial"/>
                <w:b/>
              </w:rPr>
            </w:pPr>
            <w:r w:rsidRPr="008A3353">
              <w:rPr>
                <w:rFonts w:ascii="Arial" w:hAnsi="Arial" w:cs="Arial"/>
                <w:b/>
              </w:rPr>
              <w:t>Implications</w:t>
            </w:r>
          </w:p>
          <w:p w:rsidR="00822629" w:rsidRPr="008A3353" w:rsidRDefault="00822629" w:rsidP="00B410B3">
            <w:pPr>
              <w:autoSpaceDE w:val="0"/>
              <w:autoSpaceDN w:val="0"/>
              <w:adjustRightInd w:val="0"/>
              <w:jc w:val="both"/>
              <w:rPr>
                <w:rFonts w:ascii="Arial" w:hAnsi="Arial" w:cs="Arial"/>
                <w:b/>
              </w:rPr>
            </w:pPr>
          </w:p>
        </w:tc>
      </w:tr>
      <w:tr w:rsidR="00822629" w:rsidRPr="006909C6" w:rsidTr="001B2922">
        <w:tc>
          <w:tcPr>
            <w:tcW w:w="817" w:type="dxa"/>
          </w:tcPr>
          <w:p w:rsidR="00822629" w:rsidRPr="00342F9D" w:rsidRDefault="002350E8" w:rsidP="004159F5">
            <w:pPr>
              <w:rPr>
                <w:rFonts w:ascii="Arial" w:hAnsi="Arial" w:cs="Arial"/>
              </w:rPr>
            </w:pPr>
            <w:r>
              <w:rPr>
                <w:rFonts w:ascii="Arial" w:hAnsi="Arial" w:cs="Arial"/>
              </w:rPr>
              <w:t>6</w:t>
            </w:r>
            <w:r w:rsidR="00822629" w:rsidRPr="00342F9D">
              <w:rPr>
                <w:rFonts w:ascii="Arial" w:hAnsi="Arial" w:cs="Arial"/>
              </w:rPr>
              <w:t>.1</w:t>
            </w:r>
          </w:p>
          <w:p w:rsidR="00822629" w:rsidRPr="006909C6" w:rsidRDefault="00822629" w:rsidP="00472040">
            <w:pPr>
              <w:jc w:val="both"/>
              <w:rPr>
                <w:rFonts w:ascii="Arial" w:hAnsi="Arial" w:cs="Arial"/>
                <w:szCs w:val="24"/>
              </w:rPr>
            </w:pPr>
          </w:p>
          <w:p w:rsidR="00822629" w:rsidRDefault="00822629" w:rsidP="00472040">
            <w:pPr>
              <w:jc w:val="both"/>
              <w:rPr>
                <w:rFonts w:ascii="Arial" w:hAnsi="Arial" w:cs="Arial"/>
                <w:szCs w:val="24"/>
              </w:rPr>
            </w:pPr>
          </w:p>
          <w:p w:rsidR="00822629" w:rsidRPr="006909C6" w:rsidRDefault="002350E8" w:rsidP="00472040">
            <w:pPr>
              <w:jc w:val="both"/>
              <w:rPr>
                <w:rFonts w:ascii="Arial" w:hAnsi="Arial" w:cs="Arial"/>
                <w:szCs w:val="24"/>
              </w:rPr>
            </w:pPr>
            <w:r>
              <w:rPr>
                <w:rFonts w:ascii="Arial" w:hAnsi="Arial" w:cs="Arial"/>
                <w:szCs w:val="24"/>
              </w:rPr>
              <w:t>6</w:t>
            </w:r>
            <w:r w:rsidR="00822629">
              <w:rPr>
                <w:rFonts w:ascii="Arial" w:hAnsi="Arial" w:cs="Arial"/>
                <w:szCs w:val="24"/>
              </w:rPr>
              <w:t>.</w:t>
            </w:r>
            <w:r w:rsidR="00822629" w:rsidRPr="006909C6">
              <w:rPr>
                <w:rFonts w:ascii="Arial" w:hAnsi="Arial" w:cs="Arial"/>
                <w:szCs w:val="24"/>
              </w:rPr>
              <w:t>2</w:t>
            </w:r>
          </w:p>
          <w:p w:rsidR="00822629" w:rsidRPr="006909C6" w:rsidRDefault="00822629" w:rsidP="00472040">
            <w:pPr>
              <w:jc w:val="both"/>
              <w:rPr>
                <w:rFonts w:ascii="Arial" w:hAnsi="Arial" w:cs="Arial"/>
                <w:szCs w:val="24"/>
              </w:rPr>
            </w:pPr>
          </w:p>
          <w:p w:rsidR="00822629" w:rsidRPr="006909C6" w:rsidRDefault="00822629" w:rsidP="00472040">
            <w:pPr>
              <w:jc w:val="both"/>
              <w:rPr>
                <w:rFonts w:ascii="Arial" w:hAnsi="Arial" w:cs="Arial"/>
                <w:szCs w:val="24"/>
              </w:rPr>
            </w:pPr>
          </w:p>
          <w:p w:rsidR="00822629" w:rsidRPr="006909C6" w:rsidRDefault="002350E8" w:rsidP="00344232">
            <w:pPr>
              <w:jc w:val="both"/>
              <w:rPr>
                <w:rFonts w:ascii="Arial" w:hAnsi="Arial" w:cs="Arial"/>
                <w:szCs w:val="24"/>
              </w:rPr>
            </w:pPr>
            <w:r>
              <w:rPr>
                <w:rFonts w:ascii="Arial" w:hAnsi="Arial" w:cs="Arial"/>
                <w:szCs w:val="24"/>
              </w:rPr>
              <w:t>6</w:t>
            </w:r>
            <w:r w:rsidR="00822629">
              <w:rPr>
                <w:rFonts w:ascii="Arial" w:hAnsi="Arial" w:cs="Arial"/>
                <w:szCs w:val="24"/>
              </w:rPr>
              <w:t>.3</w:t>
            </w:r>
          </w:p>
        </w:tc>
        <w:tc>
          <w:tcPr>
            <w:tcW w:w="8789" w:type="dxa"/>
          </w:tcPr>
          <w:p w:rsidR="00822629" w:rsidRPr="009B0904" w:rsidRDefault="00822629" w:rsidP="000C449D">
            <w:pPr>
              <w:autoSpaceDE w:val="0"/>
              <w:autoSpaceDN w:val="0"/>
              <w:adjustRightInd w:val="0"/>
              <w:jc w:val="both"/>
              <w:rPr>
                <w:rFonts w:ascii="Arial" w:hAnsi="Arial" w:cs="Arial"/>
              </w:rPr>
            </w:pPr>
            <w:r>
              <w:rPr>
                <w:rFonts w:ascii="Arial" w:hAnsi="Arial" w:cs="Arial"/>
              </w:rPr>
              <w:t xml:space="preserve">Resource Implications – </w:t>
            </w:r>
            <w:r w:rsidRPr="009B0904">
              <w:rPr>
                <w:rFonts w:ascii="Arial" w:hAnsi="Arial" w:cs="Arial"/>
              </w:rPr>
              <w:t>there are no new resource implications arising from the content of this report</w:t>
            </w:r>
            <w:r w:rsidR="00EF402A">
              <w:rPr>
                <w:rFonts w:ascii="Arial" w:hAnsi="Arial" w:cs="Arial"/>
              </w:rPr>
              <w:t>.</w:t>
            </w:r>
          </w:p>
          <w:p w:rsidR="00822629" w:rsidRPr="006909C6" w:rsidRDefault="00822629" w:rsidP="006909C6">
            <w:pPr>
              <w:autoSpaceDE w:val="0"/>
              <w:autoSpaceDN w:val="0"/>
              <w:adjustRightInd w:val="0"/>
              <w:jc w:val="both"/>
              <w:rPr>
                <w:rFonts w:ascii="Arial" w:hAnsi="Arial" w:cs="Arial"/>
              </w:rPr>
            </w:pPr>
          </w:p>
          <w:p w:rsidR="00822629" w:rsidRPr="006909C6" w:rsidRDefault="00822629" w:rsidP="006909C6">
            <w:pPr>
              <w:autoSpaceDE w:val="0"/>
              <w:autoSpaceDN w:val="0"/>
              <w:adjustRightInd w:val="0"/>
              <w:jc w:val="both"/>
              <w:rPr>
                <w:rFonts w:ascii="Arial" w:hAnsi="Arial" w:cs="Arial"/>
              </w:rPr>
            </w:pPr>
            <w:r w:rsidRPr="006909C6">
              <w:rPr>
                <w:rFonts w:ascii="Arial" w:hAnsi="Arial" w:cs="Arial"/>
              </w:rPr>
              <w:t>Legal Implications – there are no new legal implications arising from the content of this report.</w:t>
            </w:r>
          </w:p>
          <w:p w:rsidR="00822629" w:rsidRPr="006909C6" w:rsidRDefault="00822629" w:rsidP="006909C6">
            <w:pPr>
              <w:autoSpaceDE w:val="0"/>
              <w:autoSpaceDN w:val="0"/>
              <w:adjustRightInd w:val="0"/>
              <w:jc w:val="both"/>
              <w:rPr>
                <w:rFonts w:ascii="Arial" w:hAnsi="Arial" w:cs="Arial"/>
              </w:rPr>
            </w:pPr>
          </w:p>
          <w:p w:rsidR="00822629" w:rsidRPr="006909C6" w:rsidRDefault="00A60B43" w:rsidP="00B410B3">
            <w:pPr>
              <w:autoSpaceDE w:val="0"/>
              <w:autoSpaceDN w:val="0"/>
              <w:adjustRightInd w:val="0"/>
              <w:jc w:val="both"/>
              <w:rPr>
                <w:rFonts w:ascii="Arial" w:hAnsi="Arial" w:cs="Arial"/>
              </w:rPr>
            </w:pPr>
            <w:r w:rsidRPr="006909C6">
              <w:rPr>
                <w:rFonts w:ascii="Arial" w:hAnsi="Arial" w:cs="Arial"/>
              </w:rPr>
              <w:t xml:space="preserve">Risk Implications – </w:t>
            </w:r>
            <w:r>
              <w:rPr>
                <w:rFonts w:ascii="Arial" w:hAnsi="Arial" w:cs="Arial"/>
              </w:rPr>
              <w:t>there are no new risk implications arising from the content of this report.</w:t>
            </w:r>
          </w:p>
        </w:tc>
      </w:tr>
    </w:tbl>
    <w:p w:rsidR="00E6170C" w:rsidRDefault="00E6170C" w:rsidP="00532972">
      <w:pPr>
        <w:tabs>
          <w:tab w:val="left" w:pos="1701"/>
        </w:tabs>
        <w:rPr>
          <w:rFonts w:ascii="Arial" w:hAnsi="Arial" w:cs="Arial"/>
          <w:szCs w:val="24"/>
        </w:rPr>
      </w:pPr>
    </w:p>
    <w:tbl>
      <w:tblPr>
        <w:tblStyle w:val="TableGrid"/>
        <w:tblW w:w="0" w:type="auto"/>
        <w:tblLook w:val="04A0" w:firstRow="1" w:lastRow="0" w:firstColumn="1" w:lastColumn="0" w:noHBand="0" w:noVBand="1"/>
      </w:tblPr>
      <w:tblGrid>
        <w:gridCol w:w="9242"/>
      </w:tblGrid>
      <w:tr w:rsidR="00E6170C" w:rsidTr="00542E12">
        <w:tc>
          <w:tcPr>
            <w:tcW w:w="9242" w:type="dxa"/>
          </w:tcPr>
          <w:p w:rsidR="00E6170C" w:rsidRPr="0089449E" w:rsidRDefault="00E6170C" w:rsidP="00542E12">
            <w:pPr>
              <w:pStyle w:val="Heading2"/>
              <w:jc w:val="both"/>
              <w:outlineLvl w:val="1"/>
              <w:rPr>
                <w:rFonts w:ascii="Arial" w:hAnsi="Arial" w:cs="Arial"/>
                <w:b/>
                <w:szCs w:val="24"/>
                <w:u w:val="none"/>
              </w:rPr>
            </w:pPr>
            <w:r>
              <w:rPr>
                <w:rFonts w:ascii="Arial" w:hAnsi="Arial" w:cs="Arial"/>
                <w:b/>
                <w:szCs w:val="24"/>
                <w:u w:val="none"/>
              </w:rPr>
              <w:t>Recommendations</w:t>
            </w:r>
          </w:p>
          <w:p w:rsidR="00B87091" w:rsidRDefault="00B87091" w:rsidP="006520B8">
            <w:pPr>
              <w:jc w:val="both"/>
              <w:rPr>
                <w:rFonts w:ascii="Arial" w:hAnsi="Arial" w:cs="Arial"/>
                <w:szCs w:val="24"/>
              </w:rPr>
            </w:pPr>
          </w:p>
          <w:p w:rsidR="006520B8" w:rsidRPr="000A34FA" w:rsidRDefault="006520B8" w:rsidP="006520B8">
            <w:pPr>
              <w:jc w:val="both"/>
              <w:rPr>
                <w:rFonts w:ascii="Arial" w:hAnsi="Arial" w:cs="Arial"/>
                <w:szCs w:val="24"/>
              </w:rPr>
            </w:pPr>
            <w:r w:rsidRPr="000A34FA">
              <w:rPr>
                <w:rFonts w:ascii="Arial" w:hAnsi="Arial" w:cs="Arial"/>
                <w:szCs w:val="24"/>
              </w:rPr>
              <w:t>It is recommended that Directors:</w:t>
            </w:r>
          </w:p>
          <w:p w:rsidR="006520B8" w:rsidRPr="000A34FA" w:rsidRDefault="006520B8" w:rsidP="006520B8">
            <w:pPr>
              <w:jc w:val="both"/>
              <w:rPr>
                <w:rFonts w:ascii="Arial" w:hAnsi="Arial" w:cs="Arial"/>
                <w:szCs w:val="24"/>
              </w:rPr>
            </w:pPr>
          </w:p>
          <w:p w:rsidR="006520B8" w:rsidRPr="00A44D16" w:rsidRDefault="006520B8" w:rsidP="006520B8">
            <w:pPr>
              <w:numPr>
                <w:ilvl w:val="0"/>
                <w:numId w:val="32"/>
              </w:numPr>
              <w:contextualSpacing/>
              <w:jc w:val="both"/>
              <w:rPr>
                <w:rFonts w:ascii="Arial" w:eastAsia="Calibri" w:hAnsi="Arial" w:cs="Arial"/>
                <w:szCs w:val="24"/>
              </w:rPr>
            </w:pPr>
            <w:r w:rsidRPr="00A44D16">
              <w:rPr>
                <w:rFonts w:ascii="Arial" w:hAnsi="Arial" w:cs="Arial"/>
                <w:szCs w:val="24"/>
              </w:rPr>
              <w:t>note the</w:t>
            </w:r>
            <w:r w:rsidRPr="00A44D16">
              <w:rPr>
                <w:rFonts w:ascii="Arial" w:eastAsia="Calibri" w:hAnsi="Arial" w:cs="Arial"/>
                <w:szCs w:val="24"/>
              </w:rPr>
              <w:t xml:space="preserve"> results for the period report a positive variance of £</w:t>
            </w:r>
            <w:r>
              <w:rPr>
                <w:rFonts w:ascii="Arial" w:eastAsia="Calibri" w:hAnsi="Arial" w:cs="Arial"/>
                <w:szCs w:val="24"/>
              </w:rPr>
              <w:t xml:space="preserve">62K </w:t>
            </w:r>
            <w:r w:rsidRPr="00A44D16">
              <w:rPr>
                <w:rFonts w:ascii="Arial" w:eastAsia="Calibri" w:hAnsi="Arial" w:cs="Arial"/>
                <w:szCs w:val="24"/>
              </w:rPr>
              <w:t xml:space="preserve">in </w:t>
            </w:r>
            <w:r w:rsidRPr="00A44D16">
              <w:rPr>
                <w:rFonts w:ascii="Arial" w:eastAsia="Calibri" w:hAnsi="Arial" w:cs="Arial"/>
                <w:b/>
                <w:szCs w:val="24"/>
              </w:rPr>
              <w:t>Appendix A</w:t>
            </w:r>
            <w:r w:rsidRPr="00A44D16">
              <w:rPr>
                <w:rFonts w:ascii="Arial" w:eastAsia="Calibri" w:hAnsi="Arial" w:cs="Arial"/>
                <w:szCs w:val="24"/>
              </w:rPr>
              <w:t>;</w:t>
            </w:r>
          </w:p>
          <w:p w:rsidR="006520B8" w:rsidRDefault="006520B8" w:rsidP="006520B8">
            <w:pPr>
              <w:pStyle w:val="ListParagraph"/>
              <w:numPr>
                <w:ilvl w:val="0"/>
                <w:numId w:val="32"/>
              </w:numPr>
              <w:jc w:val="both"/>
              <w:rPr>
                <w:rFonts w:ascii="Arial" w:hAnsi="Arial" w:cs="Arial"/>
                <w:sz w:val="24"/>
                <w:szCs w:val="24"/>
              </w:rPr>
            </w:pPr>
            <w:r w:rsidRPr="00A44D16">
              <w:rPr>
                <w:rFonts w:ascii="Arial" w:hAnsi="Arial" w:cs="Arial"/>
                <w:sz w:val="24"/>
                <w:szCs w:val="24"/>
              </w:rPr>
              <w:t xml:space="preserve">note the projected final out-turn for the year </w:t>
            </w:r>
            <w:r>
              <w:rPr>
                <w:rFonts w:ascii="Arial" w:hAnsi="Arial" w:cs="Arial"/>
                <w:sz w:val="24"/>
                <w:szCs w:val="24"/>
              </w:rPr>
              <w:t>is a surplus to budget of c. £110K; and</w:t>
            </w:r>
          </w:p>
          <w:p w:rsidR="006520B8" w:rsidRPr="006520B8" w:rsidRDefault="006520B8" w:rsidP="006520B8">
            <w:pPr>
              <w:pStyle w:val="ListParagraph"/>
              <w:numPr>
                <w:ilvl w:val="0"/>
                <w:numId w:val="32"/>
              </w:numPr>
              <w:jc w:val="both"/>
              <w:rPr>
                <w:rFonts w:ascii="Arial" w:hAnsi="Arial" w:cs="Arial"/>
                <w:sz w:val="24"/>
                <w:szCs w:val="24"/>
              </w:rPr>
            </w:pPr>
            <w:proofErr w:type="gramStart"/>
            <w:r>
              <w:rPr>
                <w:rFonts w:ascii="Arial" w:hAnsi="Arial" w:cs="Arial"/>
                <w:sz w:val="24"/>
                <w:szCs w:val="24"/>
              </w:rPr>
              <w:t>approve</w:t>
            </w:r>
            <w:proofErr w:type="gramEnd"/>
            <w:r>
              <w:rPr>
                <w:rFonts w:ascii="Arial" w:hAnsi="Arial" w:cs="Arial"/>
                <w:sz w:val="24"/>
                <w:szCs w:val="24"/>
              </w:rPr>
              <w:t xml:space="preserve"> the opening of a bank account to facilitate contactless donations.</w:t>
            </w:r>
          </w:p>
        </w:tc>
      </w:tr>
    </w:tbl>
    <w:p w:rsidR="00E6170C" w:rsidRDefault="00E6170C" w:rsidP="00532972">
      <w:pPr>
        <w:tabs>
          <w:tab w:val="left" w:pos="1701"/>
        </w:tabs>
        <w:rPr>
          <w:rFonts w:ascii="Arial" w:hAnsi="Arial" w:cs="Arial"/>
          <w:szCs w:val="24"/>
        </w:rPr>
      </w:pPr>
    </w:p>
    <w:p w:rsidR="0039450A" w:rsidRPr="009B0904" w:rsidRDefault="0039450A" w:rsidP="00532972">
      <w:pPr>
        <w:tabs>
          <w:tab w:val="left" w:pos="1701"/>
        </w:tabs>
        <w:rPr>
          <w:rFonts w:ascii="Arial" w:hAnsi="Arial" w:cs="Arial"/>
          <w:szCs w:val="24"/>
        </w:rPr>
      </w:pPr>
      <w:r w:rsidRPr="009B0904">
        <w:rPr>
          <w:rFonts w:ascii="Arial" w:hAnsi="Arial" w:cs="Arial"/>
          <w:szCs w:val="24"/>
        </w:rPr>
        <w:t>Designation:</w:t>
      </w:r>
      <w:r w:rsidR="0067538A" w:rsidRPr="009B0904">
        <w:rPr>
          <w:rFonts w:ascii="Arial" w:hAnsi="Arial" w:cs="Arial"/>
          <w:szCs w:val="24"/>
        </w:rPr>
        <w:tab/>
        <w:t>Chief Executive</w:t>
      </w:r>
    </w:p>
    <w:p w:rsidR="0039450A" w:rsidRPr="009B0904" w:rsidRDefault="0039450A" w:rsidP="00532972">
      <w:pPr>
        <w:tabs>
          <w:tab w:val="left" w:pos="1701"/>
        </w:tabs>
        <w:rPr>
          <w:rFonts w:ascii="Arial" w:hAnsi="Arial" w:cs="Arial"/>
          <w:szCs w:val="24"/>
        </w:rPr>
      </w:pPr>
    </w:p>
    <w:p w:rsidR="00532972" w:rsidRDefault="00532972" w:rsidP="006909C6">
      <w:pPr>
        <w:tabs>
          <w:tab w:val="left" w:pos="1701"/>
        </w:tabs>
        <w:rPr>
          <w:rFonts w:ascii="Arial" w:hAnsi="Arial" w:cs="Arial"/>
          <w:szCs w:val="24"/>
        </w:rPr>
      </w:pPr>
      <w:r>
        <w:rPr>
          <w:rFonts w:ascii="Arial" w:hAnsi="Arial" w:cs="Arial"/>
          <w:szCs w:val="24"/>
        </w:rPr>
        <w:t>Date:</w:t>
      </w:r>
      <w:r>
        <w:rPr>
          <w:rFonts w:ascii="Arial" w:hAnsi="Arial" w:cs="Arial"/>
          <w:szCs w:val="24"/>
        </w:rPr>
        <w:tab/>
      </w:r>
      <w:r w:rsidR="006520B8">
        <w:rPr>
          <w:rFonts w:ascii="Arial" w:hAnsi="Arial" w:cs="Arial"/>
          <w:szCs w:val="24"/>
        </w:rPr>
        <w:t>3 Dec</w:t>
      </w:r>
      <w:r w:rsidR="002350E8">
        <w:rPr>
          <w:rFonts w:ascii="Arial" w:hAnsi="Arial" w:cs="Arial"/>
          <w:szCs w:val="24"/>
        </w:rPr>
        <w:t>ember 2018</w:t>
      </w:r>
    </w:p>
    <w:p w:rsidR="002350E8" w:rsidRPr="002350E8" w:rsidRDefault="002350E8" w:rsidP="002350E8">
      <w:pPr>
        <w:spacing w:line="276" w:lineRule="auto"/>
        <w:rPr>
          <w:rFonts w:ascii="Calibri" w:eastAsia="Calibri" w:hAnsi="Calibri"/>
          <w:sz w:val="22"/>
          <w:szCs w:val="22"/>
          <w:lang w:eastAsia="en-US"/>
        </w:rPr>
        <w:sectPr w:rsidR="002350E8" w:rsidRPr="002350E8" w:rsidSect="006520B8">
          <w:pgSz w:w="11906" w:h="16838" w:code="9"/>
          <w:pgMar w:top="709" w:right="1440" w:bottom="851" w:left="1440" w:header="720" w:footer="720" w:gutter="0"/>
          <w:cols w:space="720"/>
        </w:sectPr>
      </w:pPr>
    </w:p>
    <w:p w:rsidR="002350E8" w:rsidRPr="002350E8" w:rsidRDefault="002350E8" w:rsidP="002350E8">
      <w:pPr>
        <w:spacing w:after="200" w:line="276" w:lineRule="auto"/>
        <w:rPr>
          <w:rFonts w:ascii="Arial" w:eastAsia="Calibri" w:hAnsi="Arial" w:cs="Arial"/>
          <w:b/>
          <w:szCs w:val="24"/>
          <w:lang w:eastAsia="en-US"/>
        </w:rPr>
      </w:pPr>
      <w:r w:rsidRPr="002350E8">
        <w:rPr>
          <w:rFonts w:ascii="Arial" w:eastAsia="Calibri" w:hAnsi="Arial" w:cs="Arial"/>
          <w:b/>
          <w:szCs w:val="24"/>
          <w:lang w:eastAsia="en-US"/>
        </w:rPr>
        <w:lastRenderedPageBreak/>
        <w:t>Consolidated</w:t>
      </w:r>
      <w:r w:rsidRPr="002350E8">
        <w:rPr>
          <w:rFonts w:ascii="Arial" w:eastAsia="Calibri" w:hAnsi="Arial" w:cs="Arial"/>
          <w:szCs w:val="24"/>
          <w:lang w:eastAsia="en-US"/>
        </w:rPr>
        <w:t xml:space="preserve"> </w:t>
      </w:r>
      <w:r w:rsidRPr="002350E8">
        <w:rPr>
          <w:rFonts w:ascii="Arial" w:eastAsia="Calibri" w:hAnsi="Arial" w:cs="Arial"/>
          <w:szCs w:val="24"/>
          <w:lang w:eastAsia="en-US"/>
        </w:rPr>
        <w:tab/>
      </w:r>
      <w:r w:rsidRPr="002350E8">
        <w:rPr>
          <w:rFonts w:ascii="Arial" w:eastAsia="Calibri" w:hAnsi="Arial" w:cs="Arial"/>
          <w:b/>
          <w:szCs w:val="24"/>
          <w:lang w:eastAsia="en-US"/>
        </w:rPr>
        <w:t>2018/19: April – September</w:t>
      </w:r>
      <w:r w:rsidRPr="002350E8">
        <w:rPr>
          <w:rFonts w:ascii="Arial" w:eastAsia="Calibri" w:hAnsi="Arial" w:cs="Arial"/>
          <w:szCs w:val="24"/>
          <w:lang w:eastAsia="en-US"/>
        </w:rPr>
        <w:tab/>
      </w:r>
      <w:r w:rsidRPr="002350E8">
        <w:rPr>
          <w:rFonts w:ascii="Arial" w:eastAsia="Calibri" w:hAnsi="Arial" w:cs="Arial"/>
          <w:szCs w:val="24"/>
          <w:lang w:eastAsia="en-US"/>
        </w:rPr>
        <w:tab/>
      </w:r>
      <w:r w:rsidRPr="002350E8">
        <w:rPr>
          <w:rFonts w:ascii="Arial" w:eastAsia="Calibri" w:hAnsi="Arial" w:cs="Arial"/>
          <w:szCs w:val="24"/>
          <w:lang w:eastAsia="en-US"/>
        </w:rPr>
        <w:tab/>
      </w:r>
      <w:r w:rsidRPr="002350E8">
        <w:rPr>
          <w:rFonts w:ascii="Arial" w:eastAsia="Calibri" w:hAnsi="Arial" w:cs="Arial"/>
          <w:szCs w:val="24"/>
          <w:lang w:eastAsia="en-US"/>
        </w:rPr>
        <w:tab/>
      </w:r>
      <w:r w:rsidRPr="002350E8">
        <w:rPr>
          <w:rFonts w:ascii="Arial" w:eastAsia="Calibri" w:hAnsi="Arial" w:cs="Arial"/>
          <w:szCs w:val="24"/>
          <w:lang w:eastAsia="en-US"/>
        </w:rPr>
        <w:tab/>
        <w:t xml:space="preserve">                                                     </w:t>
      </w:r>
      <w:r w:rsidRPr="002350E8">
        <w:rPr>
          <w:rFonts w:ascii="Arial" w:eastAsia="Calibri" w:hAnsi="Arial" w:cs="Arial"/>
          <w:b/>
          <w:szCs w:val="24"/>
          <w:lang w:eastAsia="en-US"/>
        </w:rPr>
        <w:t>APPENDIX A</w:t>
      </w:r>
      <w:r w:rsidRPr="002350E8">
        <w:rPr>
          <w:rFonts w:ascii="Arial" w:eastAsia="Calibri" w:hAnsi="Arial" w:cs="Arial"/>
          <w:szCs w:val="24"/>
          <w:lang w:eastAsia="en-US"/>
        </w:rPr>
        <w:tab/>
      </w:r>
      <w:r w:rsidRPr="002350E8">
        <w:rPr>
          <w:rFonts w:ascii="Arial" w:eastAsia="Calibri" w:hAnsi="Arial" w:cs="Arial"/>
          <w:b/>
          <w:szCs w:val="24"/>
          <w:lang w:eastAsia="en-US"/>
        </w:rPr>
        <w:t xml:space="preserve"> </w:t>
      </w:r>
    </w:p>
    <w:p w:rsidR="002350E8" w:rsidRPr="002350E8" w:rsidRDefault="002350E8" w:rsidP="002350E8">
      <w:pPr>
        <w:spacing w:after="200" w:line="276" w:lineRule="auto"/>
        <w:rPr>
          <w:rFonts w:ascii="Calibri" w:eastAsia="Calibri" w:hAnsi="Calibri"/>
          <w:sz w:val="20"/>
        </w:rPr>
      </w:pPr>
      <w:r w:rsidRPr="002350E8">
        <w:rPr>
          <w:rFonts w:ascii="Arial" w:eastAsia="Calibri" w:hAnsi="Arial" w:cs="Arial"/>
          <w:b/>
          <w:szCs w:val="24"/>
          <w:lang w:eastAsia="en-US"/>
        </w:rPr>
        <w:fldChar w:fldCharType="begin"/>
      </w:r>
      <w:r w:rsidRPr="002350E8">
        <w:rPr>
          <w:rFonts w:ascii="Arial" w:eastAsia="Calibri" w:hAnsi="Arial" w:cs="Arial"/>
          <w:b/>
          <w:szCs w:val="24"/>
          <w:lang w:eastAsia="en-US"/>
        </w:rPr>
        <w:instrText xml:space="preserve"> LINK </w:instrText>
      </w:r>
      <w:r w:rsidR="00333351">
        <w:rPr>
          <w:rFonts w:ascii="Arial" w:eastAsia="Calibri" w:hAnsi="Arial" w:cs="Arial"/>
          <w:b/>
          <w:szCs w:val="24"/>
          <w:lang w:eastAsia="en-US"/>
        </w:rPr>
        <w:instrText xml:space="preserve">Excel.SheetMacroEnabled.12 "\\\\ntfileserv2\\finance\\Monitoring\\18-19\\03 Jun\\Monitoring (Jun-18) F&amp;A Version.xlsm" "Appendix A!R1C1:R5C5" </w:instrText>
      </w:r>
      <w:r w:rsidRPr="002350E8">
        <w:rPr>
          <w:rFonts w:ascii="Arial" w:eastAsia="Calibri" w:hAnsi="Arial" w:cs="Arial"/>
          <w:b/>
          <w:szCs w:val="24"/>
          <w:lang w:eastAsia="en-US"/>
        </w:rPr>
        <w:instrText xml:space="preserve">\a \f 5 \h  \* MERGEFORMAT </w:instrText>
      </w:r>
      <w:r w:rsidRPr="002350E8">
        <w:rPr>
          <w:rFonts w:ascii="Arial" w:eastAsia="Calibri" w:hAnsi="Arial" w:cs="Arial"/>
          <w:b/>
          <w:szCs w:val="24"/>
          <w:lang w:eastAsia="en-US"/>
        </w:rPr>
        <w:fldChar w:fldCharType="separate"/>
      </w:r>
    </w:p>
    <w:p w:rsidR="002350E8" w:rsidRPr="002350E8" w:rsidRDefault="002350E8" w:rsidP="002350E8">
      <w:pPr>
        <w:spacing w:after="200" w:line="276" w:lineRule="auto"/>
        <w:rPr>
          <w:rFonts w:ascii="Arial" w:eastAsia="Calibri" w:hAnsi="Arial" w:cs="Arial"/>
          <w:b/>
          <w:szCs w:val="24"/>
          <w:lang w:eastAsia="en-US"/>
        </w:rPr>
      </w:pPr>
      <w:r w:rsidRPr="002350E8">
        <w:rPr>
          <w:rFonts w:ascii="Arial" w:eastAsia="Calibri" w:hAnsi="Arial" w:cs="Arial"/>
          <w:b/>
          <w:szCs w:val="24"/>
          <w:lang w:eastAsia="en-US"/>
        </w:rPr>
        <w:fldChar w:fldCharType="end"/>
      </w:r>
    </w:p>
    <w:tbl>
      <w:tblPr>
        <w:tblW w:w="0" w:type="auto"/>
        <w:tblLook w:val="04A0" w:firstRow="1" w:lastRow="0" w:firstColumn="1" w:lastColumn="0" w:noHBand="0" w:noVBand="1"/>
      </w:tblPr>
      <w:tblGrid>
        <w:gridCol w:w="2203"/>
        <w:gridCol w:w="1923"/>
        <w:gridCol w:w="1750"/>
        <w:gridCol w:w="1656"/>
        <w:gridCol w:w="1924"/>
      </w:tblGrid>
      <w:tr w:rsidR="002350E8" w:rsidRPr="002350E8" w:rsidTr="003E6D1A">
        <w:trPr>
          <w:trHeight w:val="315"/>
        </w:trPr>
        <w:tc>
          <w:tcPr>
            <w:tcW w:w="0" w:type="auto"/>
            <w:tcBorders>
              <w:top w:val="nil"/>
              <w:left w:val="nil"/>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b/>
                <w:bCs/>
                <w:color w:val="FFFFCC"/>
                <w:szCs w:val="24"/>
              </w:rPr>
            </w:pPr>
            <w:r w:rsidRPr="002350E8">
              <w:rPr>
                <w:rFonts w:ascii="Arial" w:hAnsi="Arial" w:cs="Arial"/>
                <w:b/>
                <w:bCs/>
                <w:color w:val="FFFFCC"/>
                <w:szCs w:val="24"/>
              </w:rPr>
              <w:t> </w:t>
            </w:r>
          </w:p>
        </w:tc>
        <w:tc>
          <w:tcPr>
            <w:tcW w:w="0" w:type="auto"/>
            <w:tcBorders>
              <w:top w:val="single" w:sz="4" w:space="0" w:color="auto"/>
              <w:left w:val="nil"/>
              <w:bottom w:val="single" w:sz="4" w:space="0" w:color="auto"/>
              <w:right w:val="single" w:sz="4" w:space="0" w:color="auto"/>
            </w:tcBorders>
            <w:shd w:val="clear" w:color="000000" w:fill="006600"/>
            <w:noWrap/>
            <w:vAlign w:val="bottom"/>
            <w:hideMark/>
          </w:tcPr>
          <w:p w:rsidR="002350E8" w:rsidRPr="002350E8" w:rsidRDefault="002350E8" w:rsidP="002350E8">
            <w:pPr>
              <w:rPr>
                <w:rFonts w:ascii="Arial" w:hAnsi="Arial" w:cs="Arial"/>
                <w:b/>
                <w:bCs/>
                <w:color w:val="FFFFCC"/>
                <w:szCs w:val="24"/>
              </w:rPr>
            </w:pPr>
            <w:r w:rsidRPr="002350E8">
              <w:rPr>
                <w:rFonts w:ascii="Arial" w:hAnsi="Arial" w:cs="Arial"/>
                <w:b/>
                <w:bCs/>
                <w:color w:val="FFFFCC"/>
                <w:szCs w:val="24"/>
              </w:rPr>
              <w:t>Annual Budget</w:t>
            </w:r>
          </w:p>
        </w:tc>
        <w:tc>
          <w:tcPr>
            <w:tcW w:w="0" w:type="auto"/>
            <w:tcBorders>
              <w:top w:val="single" w:sz="4" w:space="0" w:color="auto"/>
              <w:left w:val="nil"/>
              <w:bottom w:val="single" w:sz="4" w:space="0" w:color="auto"/>
              <w:right w:val="single" w:sz="4" w:space="0" w:color="auto"/>
            </w:tcBorders>
            <w:shd w:val="clear" w:color="000000" w:fill="006600"/>
            <w:noWrap/>
            <w:vAlign w:val="bottom"/>
            <w:hideMark/>
          </w:tcPr>
          <w:p w:rsidR="002350E8" w:rsidRPr="002350E8" w:rsidRDefault="002350E8" w:rsidP="002350E8">
            <w:pPr>
              <w:rPr>
                <w:rFonts w:ascii="Arial" w:hAnsi="Arial" w:cs="Arial"/>
                <w:b/>
                <w:bCs/>
                <w:color w:val="FFFFCC"/>
                <w:szCs w:val="24"/>
              </w:rPr>
            </w:pPr>
            <w:r w:rsidRPr="002350E8">
              <w:rPr>
                <w:rFonts w:ascii="Arial" w:hAnsi="Arial" w:cs="Arial"/>
                <w:b/>
                <w:bCs/>
                <w:color w:val="FFFFCC"/>
                <w:szCs w:val="24"/>
              </w:rPr>
              <w:t>Budget (YTD)</w:t>
            </w:r>
          </w:p>
        </w:tc>
        <w:tc>
          <w:tcPr>
            <w:tcW w:w="0" w:type="auto"/>
            <w:tcBorders>
              <w:top w:val="single" w:sz="4" w:space="0" w:color="auto"/>
              <w:left w:val="nil"/>
              <w:bottom w:val="single" w:sz="4" w:space="0" w:color="auto"/>
              <w:right w:val="single" w:sz="4" w:space="0" w:color="auto"/>
            </w:tcBorders>
            <w:shd w:val="clear" w:color="000000" w:fill="006600"/>
            <w:noWrap/>
            <w:vAlign w:val="bottom"/>
            <w:hideMark/>
          </w:tcPr>
          <w:p w:rsidR="002350E8" w:rsidRPr="002350E8" w:rsidRDefault="002350E8" w:rsidP="002350E8">
            <w:pPr>
              <w:rPr>
                <w:rFonts w:ascii="Arial" w:hAnsi="Arial" w:cs="Arial"/>
                <w:b/>
                <w:bCs/>
                <w:color w:val="FFFFCC"/>
                <w:szCs w:val="24"/>
              </w:rPr>
            </w:pPr>
            <w:r w:rsidRPr="002350E8">
              <w:rPr>
                <w:rFonts w:ascii="Arial" w:hAnsi="Arial" w:cs="Arial"/>
                <w:b/>
                <w:bCs/>
                <w:color w:val="FFFFCC"/>
                <w:szCs w:val="24"/>
              </w:rPr>
              <w:t>Actual (YTD)</w:t>
            </w:r>
          </w:p>
        </w:tc>
        <w:tc>
          <w:tcPr>
            <w:tcW w:w="0" w:type="auto"/>
            <w:tcBorders>
              <w:top w:val="single" w:sz="4" w:space="0" w:color="auto"/>
              <w:left w:val="nil"/>
              <w:bottom w:val="single" w:sz="4" w:space="0" w:color="auto"/>
              <w:right w:val="single" w:sz="4" w:space="0" w:color="auto"/>
            </w:tcBorders>
            <w:shd w:val="clear" w:color="000000" w:fill="006600"/>
            <w:noWrap/>
            <w:vAlign w:val="bottom"/>
            <w:hideMark/>
          </w:tcPr>
          <w:p w:rsidR="002350E8" w:rsidRPr="002350E8" w:rsidRDefault="002350E8" w:rsidP="002350E8">
            <w:pPr>
              <w:rPr>
                <w:rFonts w:ascii="Arial" w:hAnsi="Arial" w:cs="Arial"/>
                <w:b/>
                <w:bCs/>
                <w:color w:val="FFFFCC"/>
                <w:szCs w:val="24"/>
              </w:rPr>
            </w:pPr>
            <w:r w:rsidRPr="002350E8">
              <w:rPr>
                <w:rFonts w:ascii="Arial" w:hAnsi="Arial" w:cs="Arial"/>
                <w:b/>
                <w:bCs/>
                <w:color w:val="FFFFCC"/>
                <w:szCs w:val="24"/>
              </w:rPr>
              <w:t>Variance (YTD)</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Income</w:t>
            </w:r>
          </w:p>
        </w:tc>
        <w:tc>
          <w:tcPr>
            <w:tcW w:w="0" w:type="auto"/>
            <w:tcBorders>
              <w:top w:val="nil"/>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31,501,126</w:t>
            </w:r>
          </w:p>
        </w:tc>
        <w:tc>
          <w:tcPr>
            <w:tcW w:w="0" w:type="auto"/>
            <w:tcBorders>
              <w:top w:val="nil"/>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15,084,658</w:t>
            </w:r>
          </w:p>
        </w:tc>
        <w:tc>
          <w:tcPr>
            <w:tcW w:w="0" w:type="auto"/>
            <w:tcBorders>
              <w:top w:val="nil"/>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15,237,766</w:t>
            </w:r>
          </w:p>
        </w:tc>
        <w:tc>
          <w:tcPr>
            <w:tcW w:w="0" w:type="auto"/>
            <w:tcBorders>
              <w:top w:val="nil"/>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153,108</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Other Costs</w:t>
            </w:r>
          </w:p>
        </w:tc>
        <w:tc>
          <w:tcPr>
            <w:tcW w:w="0" w:type="auto"/>
            <w:tcBorders>
              <w:top w:val="nil"/>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(8,267,526)</w:t>
            </w:r>
          </w:p>
        </w:tc>
        <w:tc>
          <w:tcPr>
            <w:tcW w:w="0" w:type="auto"/>
            <w:tcBorders>
              <w:top w:val="nil"/>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(3,429,323)</w:t>
            </w:r>
          </w:p>
        </w:tc>
        <w:tc>
          <w:tcPr>
            <w:tcW w:w="0" w:type="auto"/>
            <w:tcBorders>
              <w:top w:val="nil"/>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(3,667,782)</w:t>
            </w:r>
          </w:p>
        </w:tc>
        <w:tc>
          <w:tcPr>
            <w:tcW w:w="0" w:type="auto"/>
            <w:tcBorders>
              <w:top w:val="nil"/>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(238,459)</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Staff Costs</w:t>
            </w:r>
          </w:p>
        </w:tc>
        <w:tc>
          <w:tcPr>
            <w:tcW w:w="0" w:type="auto"/>
            <w:tcBorders>
              <w:top w:val="nil"/>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(23,233,600)</w:t>
            </w:r>
          </w:p>
        </w:tc>
        <w:tc>
          <w:tcPr>
            <w:tcW w:w="0" w:type="auto"/>
            <w:tcBorders>
              <w:top w:val="nil"/>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(11,537,389)</w:t>
            </w:r>
          </w:p>
        </w:tc>
        <w:tc>
          <w:tcPr>
            <w:tcW w:w="0" w:type="auto"/>
            <w:tcBorders>
              <w:top w:val="nil"/>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(11,389,702)</w:t>
            </w:r>
          </w:p>
        </w:tc>
        <w:tc>
          <w:tcPr>
            <w:tcW w:w="0" w:type="auto"/>
            <w:tcBorders>
              <w:top w:val="nil"/>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147,687</w:t>
            </w:r>
          </w:p>
        </w:tc>
      </w:tr>
      <w:tr w:rsidR="002350E8" w:rsidRPr="002350E8" w:rsidTr="003E6D1A">
        <w:trPr>
          <w:trHeight w:val="315"/>
        </w:trPr>
        <w:tc>
          <w:tcPr>
            <w:tcW w:w="0" w:type="auto"/>
            <w:tcBorders>
              <w:top w:val="nil"/>
              <w:left w:val="single" w:sz="4" w:space="0" w:color="auto"/>
              <w:bottom w:val="single" w:sz="4" w:space="0" w:color="auto"/>
              <w:right w:val="single" w:sz="4" w:space="0" w:color="auto"/>
            </w:tcBorders>
            <w:shd w:val="clear" w:color="DCE6F1" w:fill="DCE6F1"/>
            <w:noWrap/>
            <w:vAlign w:val="bottom"/>
            <w:hideMark/>
          </w:tcPr>
          <w:p w:rsidR="002350E8" w:rsidRPr="002350E8" w:rsidRDefault="002350E8" w:rsidP="002350E8">
            <w:pPr>
              <w:rPr>
                <w:rFonts w:ascii="Arial" w:hAnsi="Arial" w:cs="Arial"/>
                <w:b/>
                <w:bCs/>
                <w:szCs w:val="24"/>
              </w:rPr>
            </w:pPr>
            <w:r w:rsidRPr="002350E8">
              <w:rPr>
                <w:rFonts w:ascii="Arial" w:hAnsi="Arial" w:cs="Arial"/>
                <w:b/>
                <w:bCs/>
                <w:szCs w:val="24"/>
              </w:rPr>
              <w:t>Surplus / (Deficit)</w:t>
            </w:r>
          </w:p>
        </w:tc>
        <w:tc>
          <w:tcPr>
            <w:tcW w:w="0" w:type="auto"/>
            <w:tcBorders>
              <w:top w:val="nil"/>
              <w:left w:val="nil"/>
              <w:bottom w:val="single" w:sz="4" w:space="0" w:color="auto"/>
              <w:right w:val="single" w:sz="4" w:space="0" w:color="auto"/>
            </w:tcBorders>
            <w:shd w:val="clear" w:color="DCE6F1" w:fill="DCE6F1"/>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0</w:t>
            </w:r>
          </w:p>
        </w:tc>
        <w:tc>
          <w:tcPr>
            <w:tcW w:w="0" w:type="auto"/>
            <w:tcBorders>
              <w:top w:val="nil"/>
              <w:left w:val="nil"/>
              <w:bottom w:val="single" w:sz="4" w:space="0" w:color="auto"/>
              <w:right w:val="single" w:sz="4" w:space="0" w:color="auto"/>
            </w:tcBorders>
            <w:shd w:val="clear" w:color="DCE6F1" w:fill="DCE6F1"/>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117,946</w:t>
            </w:r>
          </w:p>
        </w:tc>
        <w:tc>
          <w:tcPr>
            <w:tcW w:w="0" w:type="auto"/>
            <w:tcBorders>
              <w:top w:val="nil"/>
              <w:left w:val="nil"/>
              <w:bottom w:val="single" w:sz="4" w:space="0" w:color="auto"/>
              <w:right w:val="single" w:sz="4" w:space="0" w:color="auto"/>
            </w:tcBorders>
            <w:shd w:val="clear" w:color="DCE6F1" w:fill="DCE6F1"/>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180,282</w:t>
            </w:r>
          </w:p>
        </w:tc>
        <w:tc>
          <w:tcPr>
            <w:tcW w:w="0" w:type="auto"/>
            <w:tcBorders>
              <w:top w:val="nil"/>
              <w:left w:val="nil"/>
              <w:bottom w:val="single" w:sz="4" w:space="0" w:color="auto"/>
              <w:right w:val="single" w:sz="4" w:space="0" w:color="auto"/>
            </w:tcBorders>
            <w:shd w:val="clear" w:color="DCE6F1" w:fill="DCE6F1"/>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62,336</w:t>
            </w:r>
          </w:p>
        </w:tc>
      </w:tr>
    </w:tbl>
    <w:p w:rsidR="002350E8" w:rsidRPr="002350E8" w:rsidRDefault="002350E8" w:rsidP="002350E8">
      <w:pPr>
        <w:spacing w:after="200" w:line="276" w:lineRule="auto"/>
        <w:rPr>
          <w:rFonts w:ascii="Calibri" w:eastAsia="Calibri" w:hAnsi="Calibri"/>
          <w:sz w:val="20"/>
        </w:rPr>
      </w:pPr>
      <w:r w:rsidRPr="002350E8">
        <w:rPr>
          <w:rFonts w:ascii="Arial" w:eastAsia="Calibri" w:hAnsi="Arial" w:cs="Arial"/>
          <w:b/>
          <w:szCs w:val="24"/>
          <w:lang w:eastAsia="en-US"/>
        </w:rPr>
        <w:fldChar w:fldCharType="begin"/>
      </w:r>
      <w:r w:rsidRPr="002350E8">
        <w:rPr>
          <w:rFonts w:ascii="Arial" w:eastAsia="Calibri" w:hAnsi="Arial" w:cs="Arial"/>
          <w:b/>
          <w:szCs w:val="24"/>
          <w:lang w:eastAsia="en-US"/>
        </w:rPr>
        <w:instrText xml:space="preserve"> LINK </w:instrText>
      </w:r>
      <w:r w:rsidR="00333351">
        <w:rPr>
          <w:rFonts w:ascii="Arial" w:eastAsia="Calibri" w:hAnsi="Arial" w:cs="Arial"/>
          <w:b/>
          <w:szCs w:val="24"/>
          <w:lang w:eastAsia="en-US"/>
        </w:rPr>
        <w:instrText xml:space="preserve">Excel.SheetMacroEnabled.12 "\\\\ntfileserv2\\finance\\Monitoring\\18-19\\03 Jun\\Monitoring (Jun-18) F&amp;A Version.xlsm" "Appendix A!R1C1:R5C5" </w:instrText>
      </w:r>
      <w:r w:rsidRPr="002350E8">
        <w:rPr>
          <w:rFonts w:ascii="Arial" w:eastAsia="Calibri" w:hAnsi="Arial" w:cs="Arial"/>
          <w:b/>
          <w:szCs w:val="24"/>
          <w:lang w:eastAsia="en-US"/>
        </w:rPr>
        <w:instrText xml:space="preserve">\a \f 5 \h  \* MERGEFORMAT </w:instrText>
      </w:r>
      <w:r w:rsidRPr="002350E8">
        <w:rPr>
          <w:rFonts w:ascii="Arial" w:eastAsia="Calibri" w:hAnsi="Arial" w:cs="Arial"/>
          <w:b/>
          <w:szCs w:val="24"/>
          <w:lang w:eastAsia="en-US"/>
        </w:rPr>
        <w:fldChar w:fldCharType="separate"/>
      </w:r>
    </w:p>
    <w:p w:rsidR="002350E8" w:rsidRPr="002350E8" w:rsidRDefault="002350E8" w:rsidP="002350E8">
      <w:pPr>
        <w:spacing w:after="200" w:line="276" w:lineRule="auto"/>
        <w:rPr>
          <w:rFonts w:ascii="Arial" w:eastAsia="Calibri" w:hAnsi="Arial" w:cs="Arial"/>
          <w:b/>
          <w:szCs w:val="24"/>
          <w:lang w:eastAsia="en-US"/>
        </w:rPr>
      </w:pPr>
      <w:r w:rsidRPr="002350E8">
        <w:rPr>
          <w:rFonts w:ascii="Arial" w:eastAsia="Calibri" w:hAnsi="Arial" w:cs="Arial"/>
          <w:b/>
          <w:szCs w:val="24"/>
          <w:lang w:eastAsia="en-US"/>
        </w:rPr>
        <w:fldChar w:fldCharType="end"/>
      </w:r>
    </w:p>
    <w:p w:rsidR="002350E8" w:rsidRPr="002350E8" w:rsidRDefault="002350E8" w:rsidP="002350E8">
      <w:pPr>
        <w:spacing w:after="200" w:line="276" w:lineRule="auto"/>
        <w:rPr>
          <w:rFonts w:ascii="Calibri" w:eastAsia="Calibri" w:hAnsi="Calibri"/>
          <w:b/>
          <w:sz w:val="22"/>
          <w:szCs w:val="22"/>
          <w:lang w:eastAsia="en-US"/>
        </w:rPr>
      </w:pPr>
    </w:p>
    <w:p w:rsidR="002350E8" w:rsidRPr="002350E8" w:rsidRDefault="002350E8" w:rsidP="002350E8">
      <w:pPr>
        <w:spacing w:after="200" w:line="276" w:lineRule="auto"/>
        <w:rPr>
          <w:rFonts w:ascii="Calibri" w:eastAsia="Calibri" w:hAnsi="Calibri"/>
          <w:b/>
          <w:sz w:val="22"/>
          <w:szCs w:val="22"/>
          <w:lang w:eastAsia="en-US"/>
        </w:rPr>
      </w:pPr>
    </w:p>
    <w:p w:rsidR="002350E8" w:rsidRPr="002350E8" w:rsidRDefault="002350E8" w:rsidP="002350E8">
      <w:pPr>
        <w:spacing w:after="200" w:line="276" w:lineRule="auto"/>
        <w:rPr>
          <w:rFonts w:ascii="Arial" w:eastAsia="Calibri" w:hAnsi="Arial" w:cs="Arial"/>
          <w:b/>
          <w:szCs w:val="24"/>
          <w:lang w:eastAsia="en-US"/>
        </w:rPr>
      </w:pPr>
      <w:r w:rsidRPr="002350E8">
        <w:rPr>
          <w:rFonts w:ascii="Calibri" w:eastAsia="Calibri" w:hAnsi="Calibri"/>
          <w:b/>
          <w:sz w:val="22"/>
          <w:szCs w:val="22"/>
          <w:lang w:eastAsia="en-US"/>
        </w:rPr>
        <w:br w:type="page"/>
      </w:r>
      <w:r w:rsidRPr="002350E8">
        <w:rPr>
          <w:rFonts w:ascii="Calibri" w:eastAsia="Calibri" w:hAnsi="Calibri"/>
          <w:b/>
          <w:sz w:val="22"/>
          <w:szCs w:val="22"/>
          <w:lang w:eastAsia="en-US"/>
        </w:rPr>
        <w:lastRenderedPageBreak/>
        <w:t xml:space="preserve">  </w:t>
      </w:r>
      <w:r w:rsidRPr="002350E8">
        <w:rPr>
          <w:rFonts w:ascii="Arial" w:eastAsia="Calibri" w:hAnsi="Arial" w:cs="Arial"/>
          <w:b/>
          <w:szCs w:val="24"/>
          <w:lang w:eastAsia="en-US"/>
        </w:rPr>
        <w:t xml:space="preserve">          </w:t>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r>
      <w:r w:rsidRPr="002350E8">
        <w:rPr>
          <w:rFonts w:ascii="Arial" w:eastAsia="Calibri" w:hAnsi="Arial" w:cs="Arial"/>
          <w:b/>
          <w:szCs w:val="24"/>
          <w:lang w:eastAsia="en-US"/>
        </w:rPr>
        <w:tab/>
        <w:t xml:space="preserve"> </w:t>
      </w:r>
      <w:r w:rsidRPr="002350E8">
        <w:rPr>
          <w:rFonts w:ascii="Arial" w:eastAsia="Calibri" w:hAnsi="Arial" w:cs="Arial"/>
          <w:b/>
          <w:szCs w:val="24"/>
          <w:lang w:eastAsia="en-US"/>
        </w:rPr>
        <w:tab/>
        <w:t>APPENDIX B</w:t>
      </w:r>
    </w:p>
    <w:p w:rsidR="002350E8" w:rsidRPr="002350E8" w:rsidRDefault="002350E8" w:rsidP="002350E8">
      <w:pPr>
        <w:spacing w:after="200" w:line="276" w:lineRule="auto"/>
        <w:rPr>
          <w:rFonts w:ascii="Arial" w:eastAsia="Calibri" w:hAnsi="Arial" w:cs="Arial"/>
          <w:b/>
          <w:szCs w:val="24"/>
          <w:lang w:eastAsia="en-US"/>
        </w:rPr>
      </w:pPr>
      <w:r w:rsidRPr="002350E8">
        <w:rPr>
          <w:rFonts w:ascii="Arial" w:eastAsia="Calibri" w:hAnsi="Arial" w:cs="Arial"/>
          <w:b/>
          <w:szCs w:val="24"/>
          <w:lang w:eastAsia="en-US"/>
        </w:rPr>
        <w:t xml:space="preserve">  Variance by Sector</w:t>
      </w:r>
      <w:r>
        <w:rPr>
          <w:rFonts w:ascii="Arial" w:eastAsia="Calibri" w:hAnsi="Arial" w:cs="Arial"/>
          <w:b/>
          <w:szCs w:val="24"/>
          <w:lang w:eastAsia="en-US"/>
        </w:rPr>
        <w:t xml:space="preserve">      </w:t>
      </w:r>
      <w:r w:rsidRPr="002350E8">
        <w:rPr>
          <w:rFonts w:ascii="Arial" w:eastAsia="Calibri" w:hAnsi="Arial" w:cs="Arial"/>
          <w:b/>
          <w:szCs w:val="24"/>
          <w:lang w:eastAsia="en-US"/>
        </w:rPr>
        <w:t>2018/19: April – September</w:t>
      </w:r>
    </w:p>
    <w:p w:rsidR="002350E8" w:rsidRPr="002350E8" w:rsidRDefault="002350E8" w:rsidP="002350E8">
      <w:pPr>
        <w:spacing w:after="200" w:line="276" w:lineRule="auto"/>
        <w:rPr>
          <w:rFonts w:ascii="Arial" w:eastAsia="Calibri" w:hAnsi="Arial" w:cs="Arial"/>
          <w:b/>
          <w:sz w:val="22"/>
          <w:szCs w:val="22"/>
          <w:lang w:eastAsia="en-US"/>
        </w:rPr>
      </w:pPr>
    </w:p>
    <w:tbl>
      <w:tblPr>
        <w:tblW w:w="0" w:type="auto"/>
        <w:tblInd w:w="93" w:type="dxa"/>
        <w:tblLook w:val="04A0" w:firstRow="1" w:lastRow="0" w:firstColumn="1" w:lastColumn="0" w:noHBand="0" w:noVBand="1"/>
      </w:tblPr>
      <w:tblGrid>
        <w:gridCol w:w="1630"/>
        <w:gridCol w:w="1923"/>
        <w:gridCol w:w="1750"/>
        <w:gridCol w:w="1656"/>
        <w:gridCol w:w="1924"/>
      </w:tblGrid>
      <w:tr w:rsidR="002350E8" w:rsidRPr="002350E8" w:rsidTr="003E6D1A">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006600"/>
            <w:noWrap/>
            <w:vAlign w:val="bottom"/>
            <w:hideMark/>
          </w:tcPr>
          <w:p w:rsidR="002350E8" w:rsidRPr="002350E8" w:rsidRDefault="002350E8" w:rsidP="002350E8">
            <w:pPr>
              <w:rPr>
                <w:rFonts w:ascii="Arial" w:hAnsi="Arial" w:cs="Arial"/>
                <w:b/>
                <w:bCs/>
                <w:color w:val="FFFFCC"/>
                <w:szCs w:val="24"/>
              </w:rPr>
            </w:pPr>
            <w:r w:rsidRPr="002350E8">
              <w:rPr>
                <w:rFonts w:ascii="Arial" w:hAnsi="Arial" w:cs="Arial"/>
                <w:b/>
                <w:bCs/>
                <w:color w:val="FFFFCC"/>
                <w:szCs w:val="24"/>
              </w:rPr>
              <w:t>Sector</w:t>
            </w:r>
          </w:p>
        </w:tc>
        <w:tc>
          <w:tcPr>
            <w:tcW w:w="0" w:type="auto"/>
            <w:tcBorders>
              <w:top w:val="single" w:sz="4" w:space="0" w:color="auto"/>
              <w:left w:val="nil"/>
              <w:bottom w:val="single" w:sz="4" w:space="0" w:color="auto"/>
              <w:right w:val="single" w:sz="4" w:space="0" w:color="auto"/>
            </w:tcBorders>
            <w:shd w:val="clear" w:color="000000" w:fill="006600"/>
            <w:noWrap/>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Annual Budget</w:t>
            </w:r>
          </w:p>
        </w:tc>
        <w:tc>
          <w:tcPr>
            <w:tcW w:w="0" w:type="auto"/>
            <w:tcBorders>
              <w:top w:val="single" w:sz="4" w:space="0" w:color="auto"/>
              <w:left w:val="nil"/>
              <w:bottom w:val="single" w:sz="4" w:space="0" w:color="auto"/>
              <w:right w:val="single" w:sz="4" w:space="0" w:color="auto"/>
            </w:tcBorders>
            <w:shd w:val="clear" w:color="000000" w:fill="006600"/>
            <w:noWrap/>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Budget (YTD)</w:t>
            </w:r>
          </w:p>
        </w:tc>
        <w:tc>
          <w:tcPr>
            <w:tcW w:w="0" w:type="auto"/>
            <w:tcBorders>
              <w:top w:val="single" w:sz="4" w:space="0" w:color="auto"/>
              <w:left w:val="nil"/>
              <w:bottom w:val="single" w:sz="4" w:space="0" w:color="auto"/>
              <w:right w:val="single" w:sz="4" w:space="0" w:color="auto"/>
            </w:tcBorders>
            <w:shd w:val="clear" w:color="000000" w:fill="006600"/>
            <w:noWrap/>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Actual (YTD)</w:t>
            </w:r>
          </w:p>
        </w:tc>
        <w:tc>
          <w:tcPr>
            <w:tcW w:w="0" w:type="auto"/>
            <w:tcBorders>
              <w:top w:val="single" w:sz="4" w:space="0" w:color="auto"/>
              <w:left w:val="nil"/>
              <w:bottom w:val="single" w:sz="4" w:space="0" w:color="auto"/>
              <w:right w:val="single" w:sz="4" w:space="0" w:color="auto"/>
            </w:tcBorders>
            <w:shd w:val="clear" w:color="000000" w:fill="006600"/>
            <w:noWrap/>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Variance (YTD)</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Adult</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(674,114)</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(309,439)</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(286,007)</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23,432 </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Archives</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(596,507)</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(238,503)</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(192,251)</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46,252 </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Arts</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(272,024)</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(124,297)</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(125,826)</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(1,529)</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Facilities</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(1,812,961)</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(887,089)</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(904,829)</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(17,740)</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Libraries</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(3,417,755)</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(1,602,409)</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(1,596,506)</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5,903 </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Management</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(2,956,918)</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(1,467,955)</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(1,459,342)</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8,613 </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Museums</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(631,491)</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(209,222)</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(220,897)</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(11,675)</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Music Tuition</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(1,321,564)</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(870,006)</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(868,288)</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1,718 </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Outdoor</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(557,828)</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(264,178)</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(262,268)</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1,910 </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SLA</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14,319,139 </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7,112,039 </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7,112,039 </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0 </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r w:rsidRPr="002350E8">
              <w:rPr>
                <w:rFonts w:ascii="Arial" w:hAnsi="Arial" w:cs="Arial"/>
                <w:szCs w:val="24"/>
              </w:rPr>
              <w:t>Sports</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(591,692)</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(265,422)</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(262,883)</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2,539 </w:t>
            </w:r>
          </w:p>
        </w:tc>
      </w:tr>
      <w:tr w:rsidR="002350E8" w:rsidRPr="002350E8" w:rsidTr="003E6D1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szCs w:val="24"/>
              </w:rPr>
            </w:pPr>
            <w:proofErr w:type="spellStart"/>
            <w:r w:rsidRPr="002350E8">
              <w:rPr>
                <w:rFonts w:ascii="Arial" w:hAnsi="Arial" w:cs="Arial"/>
                <w:szCs w:val="24"/>
              </w:rPr>
              <w:t>Youthwork</w:t>
            </w:r>
            <w:proofErr w:type="spellEnd"/>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(1,486,285)</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(755,573)</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(752,660)</w:t>
            </w:r>
          </w:p>
        </w:tc>
        <w:tc>
          <w:tcPr>
            <w:tcW w:w="0" w:type="auto"/>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2,913 </w:t>
            </w:r>
          </w:p>
        </w:tc>
      </w:tr>
      <w:tr w:rsidR="002350E8" w:rsidRPr="002350E8" w:rsidTr="003E6D1A">
        <w:trPr>
          <w:trHeight w:val="315"/>
        </w:trPr>
        <w:tc>
          <w:tcPr>
            <w:tcW w:w="0" w:type="auto"/>
            <w:tcBorders>
              <w:top w:val="nil"/>
              <w:left w:val="single" w:sz="4" w:space="0" w:color="auto"/>
              <w:bottom w:val="single" w:sz="4" w:space="0" w:color="auto"/>
              <w:right w:val="single" w:sz="4" w:space="0" w:color="auto"/>
            </w:tcBorders>
            <w:shd w:val="clear" w:color="DCE6F1" w:fill="DCE6F1"/>
            <w:noWrap/>
            <w:vAlign w:val="bottom"/>
            <w:hideMark/>
          </w:tcPr>
          <w:p w:rsidR="002350E8" w:rsidRPr="002350E8" w:rsidRDefault="002350E8" w:rsidP="002350E8">
            <w:pPr>
              <w:rPr>
                <w:rFonts w:ascii="Arial" w:hAnsi="Arial" w:cs="Arial"/>
                <w:b/>
                <w:bCs/>
                <w:szCs w:val="24"/>
              </w:rPr>
            </w:pPr>
            <w:r w:rsidRPr="002350E8">
              <w:rPr>
                <w:rFonts w:ascii="Arial" w:hAnsi="Arial" w:cs="Arial"/>
                <w:b/>
                <w:bCs/>
                <w:szCs w:val="24"/>
              </w:rPr>
              <w:t>Grand Total</w:t>
            </w:r>
          </w:p>
        </w:tc>
        <w:tc>
          <w:tcPr>
            <w:tcW w:w="0" w:type="auto"/>
            <w:tcBorders>
              <w:top w:val="nil"/>
              <w:left w:val="nil"/>
              <w:bottom w:val="single" w:sz="4" w:space="0" w:color="auto"/>
              <w:right w:val="single" w:sz="4" w:space="0" w:color="auto"/>
            </w:tcBorders>
            <w:shd w:val="clear" w:color="DCE6F1" w:fill="DCE6F1"/>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0 </w:t>
            </w:r>
          </w:p>
        </w:tc>
        <w:tc>
          <w:tcPr>
            <w:tcW w:w="0" w:type="auto"/>
            <w:tcBorders>
              <w:top w:val="nil"/>
              <w:left w:val="nil"/>
              <w:bottom w:val="single" w:sz="4" w:space="0" w:color="auto"/>
              <w:right w:val="single" w:sz="4" w:space="0" w:color="auto"/>
            </w:tcBorders>
            <w:shd w:val="clear" w:color="DCE6F1" w:fill="DCE6F1"/>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117,946 </w:t>
            </w:r>
          </w:p>
        </w:tc>
        <w:tc>
          <w:tcPr>
            <w:tcW w:w="0" w:type="auto"/>
            <w:tcBorders>
              <w:top w:val="nil"/>
              <w:left w:val="nil"/>
              <w:bottom w:val="single" w:sz="4" w:space="0" w:color="auto"/>
              <w:right w:val="single" w:sz="4" w:space="0" w:color="auto"/>
            </w:tcBorders>
            <w:shd w:val="clear" w:color="DCE6F1" w:fill="DCE6F1"/>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180,282 </w:t>
            </w:r>
          </w:p>
        </w:tc>
        <w:tc>
          <w:tcPr>
            <w:tcW w:w="0" w:type="auto"/>
            <w:tcBorders>
              <w:top w:val="nil"/>
              <w:left w:val="nil"/>
              <w:bottom w:val="single" w:sz="4" w:space="0" w:color="auto"/>
              <w:right w:val="single" w:sz="4" w:space="0" w:color="auto"/>
            </w:tcBorders>
            <w:shd w:val="clear" w:color="DCE6F1" w:fill="DCE6F1"/>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62,336 </w:t>
            </w:r>
          </w:p>
        </w:tc>
      </w:tr>
    </w:tbl>
    <w:p w:rsidR="002350E8" w:rsidRPr="002350E8" w:rsidRDefault="002350E8" w:rsidP="002350E8">
      <w:pPr>
        <w:spacing w:after="200" w:line="276" w:lineRule="auto"/>
        <w:rPr>
          <w:rFonts w:ascii="Arial" w:eastAsia="Calibri" w:hAnsi="Arial" w:cs="Arial"/>
          <w:b/>
          <w:sz w:val="22"/>
          <w:szCs w:val="22"/>
          <w:lang w:eastAsia="en-US"/>
        </w:rPr>
      </w:pPr>
    </w:p>
    <w:p w:rsidR="002350E8" w:rsidRPr="002350E8" w:rsidRDefault="002350E8" w:rsidP="002350E8">
      <w:pPr>
        <w:spacing w:after="200" w:line="276" w:lineRule="auto"/>
        <w:rPr>
          <w:rFonts w:ascii="Arial" w:eastAsia="Calibri" w:hAnsi="Arial" w:cs="Arial"/>
          <w:b/>
          <w:sz w:val="22"/>
          <w:szCs w:val="22"/>
          <w:lang w:eastAsia="en-US"/>
        </w:rPr>
      </w:pPr>
    </w:p>
    <w:p w:rsidR="002350E8" w:rsidRPr="002350E8" w:rsidRDefault="002350E8" w:rsidP="002350E8">
      <w:pPr>
        <w:spacing w:after="200" w:line="276" w:lineRule="auto"/>
        <w:rPr>
          <w:rFonts w:ascii="Arial" w:eastAsia="Calibri" w:hAnsi="Arial" w:cs="Arial"/>
          <w:b/>
          <w:sz w:val="22"/>
          <w:szCs w:val="22"/>
          <w:lang w:eastAsia="en-US"/>
        </w:rPr>
      </w:pPr>
    </w:p>
    <w:p w:rsidR="002350E8" w:rsidRPr="002350E8" w:rsidRDefault="002350E8" w:rsidP="002350E8">
      <w:pPr>
        <w:spacing w:after="200" w:line="276" w:lineRule="auto"/>
        <w:rPr>
          <w:rFonts w:ascii="Arial" w:eastAsia="Calibri" w:hAnsi="Arial" w:cs="Arial"/>
          <w:b/>
          <w:sz w:val="22"/>
          <w:szCs w:val="22"/>
          <w:lang w:eastAsia="en-US"/>
        </w:rPr>
      </w:pPr>
      <w:r w:rsidRPr="002350E8">
        <w:rPr>
          <w:rFonts w:ascii="Arial" w:eastAsia="Calibri" w:hAnsi="Arial" w:cs="Arial"/>
          <w:b/>
          <w:sz w:val="22"/>
          <w:szCs w:val="22"/>
          <w:lang w:eastAsia="en-US"/>
        </w:rPr>
        <w:t xml:space="preserve">Variance by Category        </w:t>
      </w:r>
      <w:r w:rsidRPr="002350E8">
        <w:rPr>
          <w:rFonts w:ascii="Arial" w:eastAsia="Calibri" w:hAnsi="Arial" w:cs="Arial"/>
          <w:b/>
          <w:szCs w:val="24"/>
          <w:lang w:eastAsia="en-US"/>
        </w:rPr>
        <w:t>2018/19: April – September</w:t>
      </w:r>
      <w:r w:rsidRPr="002350E8">
        <w:rPr>
          <w:rFonts w:ascii="Arial" w:eastAsia="Calibri" w:hAnsi="Arial" w:cs="Arial"/>
          <w:b/>
          <w:sz w:val="22"/>
          <w:szCs w:val="22"/>
          <w:lang w:eastAsia="en-US"/>
        </w:rPr>
        <w:t xml:space="preserve">                                                                                                                      APPENDIX C</w:t>
      </w:r>
    </w:p>
    <w:p w:rsidR="002350E8" w:rsidRPr="002350E8" w:rsidRDefault="002350E8" w:rsidP="002350E8">
      <w:pPr>
        <w:spacing w:line="276" w:lineRule="auto"/>
        <w:rPr>
          <w:rFonts w:ascii="Calibri" w:eastAsia="Calibri" w:hAnsi="Calibri"/>
          <w:vanish/>
          <w:sz w:val="22"/>
          <w:szCs w:val="22"/>
          <w:lang w:eastAsia="en-US"/>
        </w:rPr>
      </w:pPr>
    </w:p>
    <w:tbl>
      <w:tblPr>
        <w:tblW w:w="13664" w:type="dxa"/>
        <w:tblInd w:w="93" w:type="dxa"/>
        <w:tblLook w:val="04A0" w:firstRow="1" w:lastRow="0" w:firstColumn="1" w:lastColumn="0" w:noHBand="0" w:noVBand="1"/>
      </w:tblPr>
      <w:tblGrid>
        <w:gridCol w:w="2140"/>
        <w:gridCol w:w="222"/>
        <w:gridCol w:w="1418"/>
        <w:gridCol w:w="1217"/>
        <w:gridCol w:w="830"/>
        <w:gridCol w:w="222"/>
        <w:gridCol w:w="1578"/>
        <w:gridCol w:w="1217"/>
        <w:gridCol w:w="830"/>
        <w:gridCol w:w="222"/>
        <w:gridCol w:w="1444"/>
        <w:gridCol w:w="1244"/>
        <w:gridCol w:w="1080"/>
      </w:tblGrid>
      <w:tr w:rsidR="002350E8" w:rsidRPr="002350E8" w:rsidTr="003E6D1A">
        <w:trPr>
          <w:trHeight w:val="300"/>
        </w:trPr>
        <w:tc>
          <w:tcPr>
            <w:tcW w:w="2140"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3465" w:type="dxa"/>
            <w:gridSpan w:val="3"/>
            <w:tcBorders>
              <w:top w:val="single" w:sz="4" w:space="0" w:color="auto"/>
              <w:left w:val="single" w:sz="4" w:space="0" w:color="auto"/>
              <w:bottom w:val="nil"/>
              <w:right w:val="single" w:sz="4" w:space="0" w:color="000000"/>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Income</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3625" w:type="dxa"/>
            <w:gridSpan w:val="3"/>
            <w:tcBorders>
              <w:top w:val="single" w:sz="4" w:space="0" w:color="auto"/>
              <w:left w:val="single" w:sz="4" w:space="0" w:color="auto"/>
              <w:bottom w:val="nil"/>
              <w:right w:val="single" w:sz="4" w:space="0" w:color="000000"/>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Staff Costs</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3768" w:type="dxa"/>
            <w:gridSpan w:val="3"/>
            <w:tcBorders>
              <w:top w:val="single" w:sz="4" w:space="0" w:color="auto"/>
              <w:left w:val="single" w:sz="4" w:space="0" w:color="auto"/>
              <w:bottom w:val="nil"/>
              <w:right w:val="single" w:sz="4" w:space="0" w:color="000000"/>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Other Costs</w:t>
            </w:r>
          </w:p>
        </w:tc>
      </w:tr>
      <w:tr w:rsidR="002350E8" w:rsidRPr="002350E8" w:rsidTr="003E6D1A">
        <w:trPr>
          <w:trHeight w:val="600"/>
        </w:trPr>
        <w:tc>
          <w:tcPr>
            <w:tcW w:w="2140" w:type="dxa"/>
            <w:tcBorders>
              <w:top w:val="single" w:sz="4" w:space="0" w:color="auto"/>
              <w:left w:val="single" w:sz="4" w:space="0" w:color="auto"/>
              <w:bottom w:val="nil"/>
              <w:right w:val="single" w:sz="4" w:space="0" w:color="auto"/>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Sector</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single" w:sz="4" w:space="0" w:color="auto"/>
              <w:left w:val="single" w:sz="4" w:space="0" w:color="auto"/>
              <w:bottom w:val="nil"/>
              <w:right w:val="single" w:sz="4" w:space="0" w:color="auto"/>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Budget (YTD)</w:t>
            </w:r>
          </w:p>
        </w:tc>
        <w:tc>
          <w:tcPr>
            <w:tcW w:w="1217" w:type="dxa"/>
            <w:tcBorders>
              <w:top w:val="single" w:sz="4" w:space="0" w:color="auto"/>
              <w:left w:val="nil"/>
              <w:bottom w:val="nil"/>
              <w:right w:val="single" w:sz="4" w:space="0" w:color="auto"/>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Variance (YTD)</w:t>
            </w:r>
          </w:p>
        </w:tc>
        <w:tc>
          <w:tcPr>
            <w:tcW w:w="830" w:type="dxa"/>
            <w:tcBorders>
              <w:top w:val="nil"/>
              <w:left w:val="nil"/>
              <w:bottom w:val="nil"/>
              <w:right w:val="single" w:sz="4" w:space="0" w:color="auto"/>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578" w:type="dxa"/>
            <w:tcBorders>
              <w:top w:val="single" w:sz="4" w:space="0" w:color="auto"/>
              <w:left w:val="single" w:sz="4" w:space="0" w:color="auto"/>
              <w:bottom w:val="nil"/>
              <w:right w:val="single" w:sz="4" w:space="0" w:color="auto"/>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Budget (YTD)</w:t>
            </w:r>
          </w:p>
        </w:tc>
        <w:tc>
          <w:tcPr>
            <w:tcW w:w="1217" w:type="dxa"/>
            <w:tcBorders>
              <w:top w:val="single" w:sz="4" w:space="0" w:color="auto"/>
              <w:left w:val="nil"/>
              <w:bottom w:val="nil"/>
              <w:right w:val="single" w:sz="4" w:space="0" w:color="auto"/>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Variance (YTD)</w:t>
            </w:r>
          </w:p>
        </w:tc>
        <w:tc>
          <w:tcPr>
            <w:tcW w:w="830" w:type="dxa"/>
            <w:tcBorders>
              <w:top w:val="single" w:sz="4" w:space="0" w:color="auto"/>
              <w:left w:val="nil"/>
              <w:bottom w:val="single" w:sz="4" w:space="0" w:color="auto"/>
              <w:right w:val="single" w:sz="4" w:space="0" w:color="auto"/>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44" w:type="dxa"/>
            <w:tcBorders>
              <w:top w:val="single" w:sz="4" w:space="0" w:color="auto"/>
              <w:left w:val="single" w:sz="4" w:space="0" w:color="auto"/>
              <w:bottom w:val="nil"/>
              <w:right w:val="single" w:sz="4" w:space="0" w:color="auto"/>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Budget (YTD)</w:t>
            </w:r>
          </w:p>
        </w:tc>
        <w:tc>
          <w:tcPr>
            <w:tcW w:w="1244" w:type="dxa"/>
            <w:tcBorders>
              <w:top w:val="single" w:sz="4" w:space="0" w:color="auto"/>
              <w:left w:val="nil"/>
              <w:bottom w:val="nil"/>
              <w:right w:val="single" w:sz="4" w:space="0" w:color="auto"/>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Variance (YTD)</w:t>
            </w:r>
          </w:p>
        </w:tc>
        <w:tc>
          <w:tcPr>
            <w:tcW w:w="1080" w:type="dxa"/>
            <w:tcBorders>
              <w:top w:val="single" w:sz="4" w:space="0" w:color="auto"/>
              <w:left w:val="nil"/>
              <w:bottom w:val="single" w:sz="4" w:space="0" w:color="auto"/>
              <w:right w:val="single" w:sz="4" w:space="0" w:color="auto"/>
            </w:tcBorders>
            <w:shd w:val="clear" w:color="000000" w:fill="006600"/>
            <w:vAlign w:val="bottom"/>
            <w:hideMark/>
          </w:tcPr>
          <w:p w:rsidR="002350E8" w:rsidRPr="002350E8" w:rsidRDefault="002350E8" w:rsidP="002350E8">
            <w:pPr>
              <w:jc w:val="center"/>
              <w:rPr>
                <w:rFonts w:ascii="Arial" w:hAnsi="Arial" w:cs="Arial"/>
                <w:b/>
                <w:bCs/>
                <w:color w:val="FFFFCC"/>
                <w:szCs w:val="24"/>
              </w:rPr>
            </w:pPr>
            <w:r w:rsidRPr="002350E8">
              <w:rPr>
                <w:rFonts w:ascii="Arial" w:hAnsi="Arial" w:cs="Arial"/>
                <w:b/>
                <w:bCs/>
                <w:color w:val="FFFFCC"/>
                <w:szCs w:val="24"/>
              </w:rPr>
              <w:t>%</w:t>
            </w:r>
          </w:p>
        </w:tc>
      </w:tr>
      <w:tr w:rsidR="002350E8" w:rsidRPr="002350E8" w:rsidTr="003E6D1A">
        <w:trPr>
          <w:trHeight w:val="28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color w:val="000000"/>
                <w:szCs w:val="24"/>
              </w:rPr>
            </w:pPr>
            <w:r w:rsidRPr="002350E8">
              <w:rPr>
                <w:rFonts w:ascii="Arial" w:hAnsi="Arial" w:cs="Arial"/>
                <w:color w:val="000000"/>
                <w:szCs w:val="24"/>
              </w:rPr>
              <w:t>Adult</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3,561 </w:t>
            </w:r>
          </w:p>
        </w:tc>
        <w:tc>
          <w:tcPr>
            <w:tcW w:w="1217" w:type="dxa"/>
            <w:tcBorders>
              <w:top w:val="single" w:sz="4" w:space="0" w:color="auto"/>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(3,277)</w:t>
            </w:r>
          </w:p>
        </w:tc>
        <w:tc>
          <w:tcPr>
            <w:tcW w:w="830" w:type="dxa"/>
            <w:tcBorders>
              <w:top w:val="single" w:sz="4" w:space="0" w:color="auto"/>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-92%</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(293,168)</w:t>
            </w:r>
          </w:p>
        </w:tc>
        <w:tc>
          <w:tcPr>
            <w:tcW w:w="1217" w:type="dxa"/>
            <w:tcBorders>
              <w:top w:val="single" w:sz="4" w:space="0" w:color="auto"/>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29,239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-10%</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444" w:type="dxa"/>
            <w:tcBorders>
              <w:top w:val="single" w:sz="4" w:space="0" w:color="auto"/>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(19,832)</w:t>
            </w:r>
          </w:p>
        </w:tc>
        <w:tc>
          <w:tcPr>
            <w:tcW w:w="1244" w:type="dxa"/>
            <w:tcBorders>
              <w:top w:val="single" w:sz="4" w:space="0" w:color="auto"/>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(2,530)</w:t>
            </w:r>
          </w:p>
        </w:tc>
        <w:tc>
          <w:tcPr>
            <w:tcW w:w="108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13%</w:t>
            </w:r>
          </w:p>
        </w:tc>
      </w:tr>
      <w:tr w:rsidR="002350E8" w:rsidRPr="002350E8" w:rsidTr="003E6D1A">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color w:val="000000"/>
                <w:szCs w:val="24"/>
              </w:rPr>
            </w:pPr>
            <w:r w:rsidRPr="002350E8">
              <w:rPr>
                <w:rFonts w:ascii="Arial" w:hAnsi="Arial" w:cs="Arial"/>
                <w:color w:val="000000"/>
                <w:szCs w:val="24"/>
              </w:rPr>
              <w:t>Archives</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221,000 </w:t>
            </w:r>
          </w:p>
        </w:tc>
        <w:tc>
          <w:tcPr>
            <w:tcW w:w="1217" w:type="dxa"/>
            <w:tcBorders>
              <w:top w:val="nil"/>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(35,826)</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-16%</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578"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(435,922)</w:t>
            </w:r>
          </w:p>
        </w:tc>
        <w:tc>
          <w:tcPr>
            <w:tcW w:w="1217"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76,332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-18%</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444"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(23,581)</w:t>
            </w:r>
          </w:p>
        </w:tc>
        <w:tc>
          <w:tcPr>
            <w:tcW w:w="1244"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5,746 </w:t>
            </w:r>
          </w:p>
        </w:tc>
        <w:tc>
          <w:tcPr>
            <w:tcW w:w="108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-24%</w:t>
            </w:r>
          </w:p>
        </w:tc>
      </w:tr>
      <w:tr w:rsidR="002350E8" w:rsidRPr="002350E8" w:rsidTr="003E6D1A">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color w:val="000000"/>
                <w:szCs w:val="24"/>
              </w:rPr>
            </w:pPr>
            <w:r w:rsidRPr="002350E8">
              <w:rPr>
                <w:rFonts w:ascii="Arial" w:hAnsi="Arial" w:cs="Arial"/>
                <w:color w:val="000000"/>
                <w:szCs w:val="24"/>
              </w:rPr>
              <w:t>Arts</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26,549 </w:t>
            </w:r>
          </w:p>
        </w:tc>
        <w:tc>
          <w:tcPr>
            <w:tcW w:w="1217" w:type="dxa"/>
            <w:tcBorders>
              <w:top w:val="nil"/>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36,727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138%</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578"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(116,958)</w:t>
            </w:r>
          </w:p>
        </w:tc>
        <w:tc>
          <w:tcPr>
            <w:tcW w:w="1217"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1,382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444"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(33,888)</w:t>
            </w:r>
          </w:p>
        </w:tc>
        <w:tc>
          <w:tcPr>
            <w:tcW w:w="1244"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(39,638)</w:t>
            </w:r>
          </w:p>
        </w:tc>
        <w:tc>
          <w:tcPr>
            <w:tcW w:w="108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117%</w:t>
            </w:r>
          </w:p>
        </w:tc>
      </w:tr>
      <w:tr w:rsidR="002350E8" w:rsidRPr="002350E8" w:rsidTr="003E6D1A">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color w:val="000000"/>
                <w:szCs w:val="24"/>
              </w:rPr>
            </w:pPr>
            <w:r w:rsidRPr="002350E8">
              <w:rPr>
                <w:rFonts w:ascii="Arial" w:hAnsi="Arial" w:cs="Arial"/>
                <w:color w:val="000000"/>
                <w:szCs w:val="24"/>
              </w:rPr>
              <w:t>Facilities</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5,509,162 </w:t>
            </w:r>
          </w:p>
        </w:tc>
        <w:tc>
          <w:tcPr>
            <w:tcW w:w="1217" w:type="dxa"/>
            <w:tcBorders>
              <w:top w:val="nil"/>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83,774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578"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(5,176,983)</w:t>
            </w:r>
          </w:p>
        </w:tc>
        <w:tc>
          <w:tcPr>
            <w:tcW w:w="1217"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(68,277)</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444"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(1,219,268)</w:t>
            </w:r>
          </w:p>
        </w:tc>
        <w:tc>
          <w:tcPr>
            <w:tcW w:w="1244"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(33,237)</w:t>
            </w:r>
          </w:p>
        </w:tc>
        <w:tc>
          <w:tcPr>
            <w:tcW w:w="108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3%</w:t>
            </w:r>
          </w:p>
        </w:tc>
      </w:tr>
      <w:tr w:rsidR="002350E8" w:rsidRPr="002350E8" w:rsidTr="003E6D1A">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color w:val="000000"/>
                <w:szCs w:val="24"/>
              </w:rPr>
            </w:pPr>
            <w:r w:rsidRPr="002350E8">
              <w:rPr>
                <w:rFonts w:ascii="Arial" w:hAnsi="Arial" w:cs="Arial"/>
                <w:color w:val="000000"/>
                <w:szCs w:val="24"/>
              </w:rPr>
              <w:t>Libraries</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58,440 </w:t>
            </w:r>
          </w:p>
        </w:tc>
        <w:tc>
          <w:tcPr>
            <w:tcW w:w="1217" w:type="dxa"/>
            <w:tcBorders>
              <w:top w:val="nil"/>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(20,201)</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-35%</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578"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(1,379,225)</w:t>
            </w:r>
          </w:p>
        </w:tc>
        <w:tc>
          <w:tcPr>
            <w:tcW w:w="1217"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83,786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-6%</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444"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(281,624)</w:t>
            </w:r>
          </w:p>
        </w:tc>
        <w:tc>
          <w:tcPr>
            <w:tcW w:w="1244"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(57,682)</w:t>
            </w:r>
          </w:p>
        </w:tc>
        <w:tc>
          <w:tcPr>
            <w:tcW w:w="108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20%</w:t>
            </w:r>
          </w:p>
        </w:tc>
      </w:tr>
      <w:tr w:rsidR="002350E8" w:rsidRPr="002350E8" w:rsidTr="003E6D1A">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color w:val="000000"/>
                <w:szCs w:val="24"/>
              </w:rPr>
            </w:pPr>
            <w:r w:rsidRPr="002350E8">
              <w:rPr>
                <w:rFonts w:ascii="Arial" w:hAnsi="Arial" w:cs="Arial"/>
                <w:color w:val="000000"/>
                <w:szCs w:val="24"/>
              </w:rPr>
              <w:t>Management</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104,248 </w:t>
            </w:r>
          </w:p>
        </w:tc>
        <w:tc>
          <w:tcPr>
            <w:tcW w:w="1217" w:type="dxa"/>
            <w:tcBorders>
              <w:top w:val="nil"/>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(36,639)</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-35%</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578"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(910,503)</w:t>
            </w:r>
          </w:p>
        </w:tc>
        <w:tc>
          <w:tcPr>
            <w:tcW w:w="1217"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45,130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-5%</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444"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(661,700)</w:t>
            </w:r>
          </w:p>
        </w:tc>
        <w:tc>
          <w:tcPr>
            <w:tcW w:w="1244"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122 </w:t>
            </w:r>
          </w:p>
        </w:tc>
        <w:tc>
          <w:tcPr>
            <w:tcW w:w="108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0%</w:t>
            </w:r>
          </w:p>
        </w:tc>
      </w:tr>
      <w:tr w:rsidR="002350E8" w:rsidRPr="002350E8" w:rsidTr="003E6D1A">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color w:val="000000"/>
                <w:szCs w:val="24"/>
              </w:rPr>
            </w:pPr>
            <w:r w:rsidRPr="002350E8">
              <w:rPr>
                <w:rFonts w:ascii="Arial" w:hAnsi="Arial" w:cs="Arial"/>
                <w:color w:val="000000"/>
                <w:szCs w:val="24"/>
              </w:rPr>
              <w:t>Museums</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475,495 </w:t>
            </w:r>
          </w:p>
        </w:tc>
        <w:tc>
          <w:tcPr>
            <w:tcW w:w="1217" w:type="dxa"/>
            <w:tcBorders>
              <w:top w:val="nil"/>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97,261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20%</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578"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(419,341)</w:t>
            </w:r>
          </w:p>
        </w:tc>
        <w:tc>
          <w:tcPr>
            <w:tcW w:w="1217"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(79,404)</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19%</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444"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(265,376)</w:t>
            </w:r>
          </w:p>
        </w:tc>
        <w:tc>
          <w:tcPr>
            <w:tcW w:w="1244"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(29,532)</w:t>
            </w:r>
          </w:p>
        </w:tc>
        <w:tc>
          <w:tcPr>
            <w:tcW w:w="108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11%</w:t>
            </w:r>
          </w:p>
        </w:tc>
      </w:tr>
      <w:tr w:rsidR="002350E8" w:rsidRPr="002350E8" w:rsidTr="003E6D1A">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color w:val="000000"/>
                <w:szCs w:val="24"/>
              </w:rPr>
            </w:pPr>
            <w:r w:rsidRPr="002350E8">
              <w:rPr>
                <w:rFonts w:ascii="Arial" w:hAnsi="Arial" w:cs="Arial"/>
                <w:color w:val="000000"/>
                <w:szCs w:val="24"/>
              </w:rPr>
              <w:t>Music Tuition</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394,495 </w:t>
            </w:r>
          </w:p>
        </w:tc>
        <w:tc>
          <w:tcPr>
            <w:tcW w:w="1217" w:type="dxa"/>
            <w:tcBorders>
              <w:top w:val="nil"/>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361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0%</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578"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(1,043,363)</w:t>
            </w:r>
          </w:p>
        </w:tc>
        <w:tc>
          <w:tcPr>
            <w:tcW w:w="1217"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(507)</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0%</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444"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(221,138)</w:t>
            </w:r>
          </w:p>
        </w:tc>
        <w:tc>
          <w:tcPr>
            <w:tcW w:w="1244"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1,864 </w:t>
            </w:r>
          </w:p>
        </w:tc>
        <w:tc>
          <w:tcPr>
            <w:tcW w:w="108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w:t>
            </w:r>
          </w:p>
        </w:tc>
      </w:tr>
      <w:tr w:rsidR="002350E8" w:rsidRPr="002350E8" w:rsidTr="003E6D1A">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color w:val="000000"/>
                <w:szCs w:val="24"/>
              </w:rPr>
            </w:pPr>
            <w:r w:rsidRPr="002350E8">
              <w:rPr>
                <w:rFonts w:ascii="Arial" w:hAnsi="Arial" w:cs="Arial"/>
                <w:color w:val="000000"/>
                <w:szCs w:val="24"/>
              </w:rPr>
              <w:t>Outdoor</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50,315 </w:t>
            </w:r>
          </w:p>
        </w:tc>
        <w:tc>
          <w:tcPr>
            <w:tcW w:w="1217" w:type="dxa"/>
            <w:tcBorders>
              <w:top w:val="nil"/>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(5,988)</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-12%</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578"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(265,808)</w:t>
            </w:r>
          </w:p>
        </w:tc>
        <w:tc>
          <w:tcPr>
            <w:tcW w:w="1217"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21,371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-8%</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444"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(48,685)</w:t>
            </w:r>
          </w:p>
        </w:tc>
        <w:tc>
          <w:tcPr>
            <w:tcW w:w="1244"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(13,473)</w:t>
            </w:r>
          </w:p>
        </w:tc>
        <w:tc>
          <w:tcPr>
            <w:tcW w:w="108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28%</w:t>
            </w:r>
          </w:p>
        </w:tc>
      </w:tr>
      <w:tr w:rsidR="002350E8" w:rsidRPr="002350E8" w:rsidTr="003E6D1A">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color w:val="000000"/>
                <w:szCs w:val="24"/>
              </w:rPr>
            </w:pPr>
            <w:r w:rsidRPr="002350E8">
              <w:rPr>
                <w:rFonts w:ascii="Arial" w:hAnsi="Arial" w:cs="Arial"/>
                <w:color w:val="000000"/>
                <w:szCs w:val="24"/>
              </w:rPr>
              <w:t>SLA</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7,666,595 </w:t>
            </w:r>
          </w:p>
        </w:tc>
        <w:tc>
          <w:tcPr>
            <w:tcW w:w="1217" w:type="dxa"/>
            <w:tcBorders>
              <w:top w:val="nil"/>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0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0%</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578"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0</w:t>
            </w:r>
          </w:p>
        </w:tc>
        <w:tc>
          <w:tcPr>
            <w:tcW w:w="1217"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0</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0%</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444"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(554,556)</w:t>
            </w:r>
          </w:p>
        </w:tc>
        <w:tc>
          <w:tcPr>
            <w:tcW w:w="1244"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0 </w:t>
            </w:r>
          </w:p>
        </w:tc>
        <w:tc>
          <w:tcPr>
            <w:tcW w:w="108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0%</w:t>
            </w:r>
          </w:p>
        </w:tc>
      </w:tr>
      <w:tr w:rsidR="002350E8" w:rsidRPr="002350E8" w:rsidTr="003E6D1A">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color w:val="000000"/>
                <w:szCs w:val="24"/>
              </w:rPr>
            </w:pPr>
            <w:r w:rsidRPr="002350E8">
              <w:rPr>
                <w:rFonts w:ascii="Arial" w:hAnsi="Arial" w:cs="Arial"/>
                <w:color w:val="000000"/>
                <w:szCs w:val="24"/>
              </w:rPr>
              <w:t>Sports</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543,802 </w:t>
            </w:r>
          </w:p>
        </w:tc>
        <w:tc>
          <w:tcPr>
            <w:tcW w:w="1217" w:type="dxa"/>
            <w:tcBorders>
              <w:top w:val="nil"/>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24,354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4%</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578"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(765,057)</w:t>
            </w:r>
          </w:p>
        </w:tc>
        <w:tc>
          <w:tcPr>
            <w:tcW w:w="1217"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6,376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444"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(44,167)</w:t>
            </w:r>
          </w:p>
        </w:tc>
        <w:tc>
          <w:tcPr>
            <w:tcW w:w="1244"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(28,191)</w:t>
            </w:r>
          </w:p>
        </w:tc>
        <w:tc>
          <w:tcPr>
            <w:tcW w:w="108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64%</w:t>
            </w:r>
          </w:p>
        </w:tc>
      </w:tr>
      <w:tr w:rsidR="002350E8" w:rsidRPr="002350E8" w:rsidTr="003E6D1A">
        <w:trPr>
          <w:trHeight w:val="28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color w:val="000000"/>
                <w:szCs w:val="24"/>
              </w:rPr>
            </w:pPr>
            <w:proofErr w:type="spellStart"/>
            <w:r w:rsidRPr="002350E8">
              <w:rPr>
                <w:rFonts w:ascii="Arial" w:hAnsi="Arial" w:cs="Arial"/>
                <w:color w:val="000000"/>
                <w:szCs w:val="24"/>
              </w:rPr>
              <w:t>Youthwork</w:t>
            </w:r>
            <w:proofErr w:type="spellEnd"/>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color w:val="000000"/>
                <w:szCs w:val="24"/>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30,996 </w:t>
            </w:r>
          </w:p>
        </w:tc>
        <w:tc>
          <w:tcPr>
            <w:tcW w:w="1217" w:type="dxa"/>
            <w:tcBorders>
              <w:top w:val="nil"/>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12,562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41%</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578"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(731,061)</w:t>
            </w:r>
          </w:p>
        </w:tc>
        <w:tc>
          <w:tcPr>
            <w:tcW w:w="1217"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32,259 </w:t>
            </w:r>
          </w:p>
        </w:tc>
        <w:tc>
          <w:tcPr>
            <w:tcW w:w="83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-4%</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color w:val="000000"/>
                <w:szCs w:val="24"/>
              </w:rPr>
            </w:pPr>
          </w:p>
        </w:tc>
        <w:tc>
          <w:tcPr>
            <w:tcW w:w="1444"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(55,508)</w:t>
            </w:r>
          </w:p>
        </w:tc>
        <w:tc>
          <w:tcPr>
            <w:tcW w:w="1244"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(41,908)</w:t>
            </w:r>
          </w:p>
        </w:tc>
        <w:tc>
          <w:tcPr>
            <w:tcW w:w="1080"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75%</w:t>
            </w:r>
          </w:p>
        </w:tc>
      </w:tr>
      <w:tr w:rsidR="002350E8" w:rsidRPr="002350E8" w:rsidTr="003E6D1A">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rPr>
                <w:rFonts w:ascii="Arial" w:hAnsi="Arial" w:cs="Arial"/>
                <w:b/>
                <w:bCs/>
                <w:color w:val="000000"/>
                <w:szCs w:val="24"/>
              </w:rPr>
            </w:pPr>
            <w:r w:rsidRPr="002350E8">
              <w:rPr>
                <w:rFonts w:ascii="Arial" w:hAnsi="Arial" w:cs="Arial"/>
                <w:b/>
                <w:bCs/>
                <w:color w:val="000000"/>
                <w:szCs w:val="24"/>
              </w:rPr>
              <w:t>Surplus / (Deficit)</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rPr>
                <w:rFonts w:ascii="Arial" w:hAnsi="Arial" w:cs="Arial"/>
                <w:b/>
                <w:bCs/>
                <w:color w:val="000000"/>
                <w:szCs w:val="24"/>
              </w:rPr>
            </w:pPr>
          </w:p>
        </w:tc>
        <w:tc>
          <w:tcPr>
            <w:tcW w:w="1418" w:type="dxa"/>
            <w:tcBorders>
              <w:top w:val="nil"/>
              <w:left w:val="single" w:sz="4" w:space="0" w:color="auto"/>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15,084,658 </w:t>
            </w:r>
          </w:p>
        </w:tc>
        <w:tc>
          <w:tcPr>
            <w:tcW w:w="1217" w:type="dxa"/>
            <w:tcBorders>
              <w:top w:val="nil"/>
              <w:left w:val="nil"/>
              <w:bottom w:val="single" w:sz="4" w:space="0" w:color="auto"/>
              <w:right w:val="single" w:sz="4" w:space="0" w:color="auto"/>
            </w:tcBorders>
            <w:shd w:val="clear" w:color="auto" w:fill="auto"/>
            <w:noWrap/>
            <w:hideMark/>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153,108 </w:t>
            </w:r>
          </w:p>
        </w:tc>
        <w:tc>
          <w:tcPr>
            <w:tcW w:w="830" w:type="dxa"/>
            <w:tcBorders>
              <w:top w:val="nil"/>
              <w:left w:val="nil"/>
              <w:bottom w:val="single" w:sz="4" w:space="0" w:color="auto"/>
              <w:right w:val="single" w:sz="4" w:space="0" w:color="auto"/>
            </w:tcBorders>
            <w:shd w:val="clear" w:color="DCE6F1" w:fill="DCE6F1"/>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b/>
                <w:bCs/>
                <w:color w:val="000000"/>
                <w:szCs w:val="24"/>
              </w:rPr>
            </w:pPr>
          </w:p>
        </w:tc>
        <w:tc>
          <w:tcPr>
            <w:tcW w:w="1578"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(11,537,389)</w:t>
            </w:r>
          </w:p>
        </w:tc>
        <w:tc>
          <w:tcPr>
            <w:tcW w:w="1217"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 xml:space="preserve">147,687 </w:t>
            </w:r>
          </w:p>
        </w:tc>
        <w:tc>
          <w:tcPr>
            <w:tcW w:w="830" w:type="dxa"/>
            <w:tcBorders>
              <w:top w:val="nil"/>
              <w:left w:val="nil"/>
              <w:bottom w:val="single" w:sz="4" w:space="0" w:color="auto"/>
              <w:right w:val="single" w:sz="4" w:space="0" w:color="auto"/>
            </w:tcBorders>
            <w:shd w:val="clear" w:color="DCE6F1" w:fill="DCE6F1"/>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-1%</w:t>
            </w:r>
          </w:p>
        </w:tc>
        <w:tc>
          <w:tcPr>
            <w:tcW w:w="222" w:type="dxa"/>
            <w:tcBorders>
              <w:top w:val="nil"/>
              <w:left w:val="nil"/>
              <w:bottom w:val="nil"/>
              <w:right w:val="nil"/>
            </w:tcBorders>
            <w:shd w:val="clear" w:color="auto" w:fill="auto"/>
            <w:noWrap/>
            <w:vAlign w:val="bottom"/>
            <w:hideMark/>
          </w:tcPr>
          <w:p w:rsidR="002350E8" w:rsidRPr="002350E8" w:rsidRDefault="002350E8" w:rsidP="002350E8">
            <w:pPr>
              <w:jc w:val="right"/>
              <w:rPr>
                <w:rFonts w:ascii="Arial" w:hAnsi="Arial" w:cs="Arial"/>
                <w:b/>
                <w:bCs/>
                <w:color w:val="000000"/>
                <w:szCs w:val="24"/>
              </w:rPr>
            </w:pPr>
          </w:p>
        </w:tc>
        <w:tc>
          <w:tcPr>
            <w:tcW w:w="1444" w:type="dxa"/>
            <w:tcBorders>
              <w:top w:val="nil"/>
              <w:left w:val="single" w:sz="4" w:space="0" w:color="auto"/>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(3,429,323)</w:t>
            </w:r>
          </w:p>
        </w:tc>
        <w:tc>
          <w:tcPr>
            <w:tcW w:w="1244" w:type="dxa"/>
            <w:tcBorders>
              <w:top w:val="nil"/>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(238,459)</w:t>
            </w:r>
          </w:p>
        </w:tc>
        <w:tc>
          <w:tcPr>
            <w:tcW w:w="1080" w:type="dxa"/>
            <w:tcBorders>
              <w:top w:val="nil"/>
              <w:left w:val="nil"/>
              <w:bottom w:val="single" w:sz="4" w:space="0" w:color="auto"/>
              <w:right w:val="single" w:sz="4" w:space="0" w:color="auto"/>
            </w:tcBorders>
            <w:shd w:val="clear" w:color="DCE6F1" w:fill="DCE6F1"/>
            <w:noWrap/>
          </w:tcPr>
          <w:p w:rsidR="002350E8" w:rsidRPr="002350E8" w:rsidRDefault="002350E8" w:rsidP="002350E8">
            <w:pPr>
              <w:spacing w:after="200" w:line="276" w:lineRule="auto"/>
              <w:jc w:val="right"/>
              <w:rPr>
                <w:rFonts w:ascii="Arial" w:eastAsia="Calibri" w:hAnsi="Arial" w:cs="Arial"/>
                <w:szCs w:val="24"/>
                <w:lang w:eastAsia="en-US"/>
              </w:rPr>
            </w:pPr>
            <w:r w:rsidRPr="002350E8">
              <w:rPr>
                <w:rFonts w:ascii="Arial" w:eastAsia="Calibri" w:hAnsi="Arial" w:cs="Arial"/>
                <w:szCs w:val="24"/>
                <w:lang w:eastAsia="en-US"/>
              </w:rPr>
              <w:t>7%</w:t>
            </w:r>
          </w:p>
        </w:tc>
      </w:tr>
    </w:tbl>
    <w:p w:rsidR="002350E8" w:rsidRPr="002350E8" w:rsidRDefault="002350E8" w:rsidP="002350E8">
      <w:pPr>
        <w:spacing w:line="276" w:lineRule="auto"/>
        <w:rPr>
          <w:rFonts w:ascii="Calibri" w:eastAsia="Calibri" w:hAnsi="Calibri"/>
          <w:vanish/>
          <w:sz w:val="22"/>
          <w:szCs w:val="22"/>
          <w:lang w:eastAsia="en-US"/>
        </w:rPr>
      </w:pPr>
    </w:p>
    <w:p w:rsidR="002350E8" w:rsidRPr="002350E8" w:rsidRDefault="002350E8" w:rsidP="002350E8">
      <w:pPr>
        <w:spacing w:after="200" w:line="276" w:lineRule="auto"/>
        <w:rPr>
          <w:rFonts w:ascii="Calibri" w:eastAsia="Calibri" w:hAnsi="Calibri"/>
          <w:sz w:val="22"/>
          <w:szCs w:val="22"/>
          <w:lang w:eastAsia="en-US"/>
        </w:rPr>
      </w:pPr>
      <w:r w:rsidRPr="002350E8">
        <w:rPr>
          <w:rFonts w:ascii="Arial" w:eastAsia="Calibri" w:hAnsi="Arial" w:cs="Arial"/>
          <w:b/>
          <w:sz w:val="22"/>
          <w:szCs w:val="22"/>
          <w:lang w:eastAsia="en-US"/>
        </w:rPr>
        <w:br w:type="page"/>
      </w:r>
      <w:r w:rsidRPr="002350E8">
        <w:rPr>
          <w:rFonts w:ascii="Arial" w:eastAsia="Calibri" w:hAnsi="Arial" w:cs="Arial"/>
          <w:b/>
          <w:sz w:val="22"/>
          <w:szCs w:val="22"/>
          <w:lang w:eastAsia="en-US"/>
        </w:rPr>
        <w:lastRenderedPageBreak/>
        <w:t xml:space="preserve">                                                                                                                                                                                                                  APPENDIX D</w:t>
      </w:r>
    </w:p>
    <w:p w:rsidR="002350E8" w:rsidRPr="002350E8" w:rsidRDefault="002350E8" w:rsidP="002350E8">
      <w:pPr>
        <w:spacing w:after="200" w:line="276" w:lineRule="auto"/>
        <w:rPr>
          <w:rFonts w:ascii="Arial" w:eastAsia="Calibri" w:hAnsi="Arial" w:cs="Arial"/>
          <w:b/>
          <w:szCs w:val="24"/>
          <w:lang w:eastAsia="en-US"/>
        </w:rPr>
      </w:pPr>
      <w:r w:rsidRPr="002350E8">
        <w:rPr>
          <w:rFonts w:ascii="Arial" w:eastAsia="Calibri" w:hAnsi="Arial" w:cs="Arial"/>
          <w:b/>
          <w:szCs w:val="24"/>
          <w:lang w:eastAsia="en-US"/>
        </w:rPr>
        <w:t>Variances over £5,000</w:t>
      </w:r>
      <w:r>
        <w:rPr>
          <w:rFonts w:ascii="Arial" w:eastAsia="Calibri" w:hAnsi="Arial" w:cs="Arial"/>
          <w:b/>
          <w:szCs w:val="24"/>
          <w:lang w:eastAsia="en-US"/>
        </w:rPr>
        <w:t xml:space="preserve">         </w:t>
      </w:r>
      <w:r w:rsidRPr="002350E8">
        <w:rPr>
          <w:rFonts w:ascii="Arial" w:eastAsia="Calibri" w:hAnsi="Arial" w:cs="Arial"/>
          <w:b/>
          <w:szCs w:val="24"/>
          <w:lang w:eastAsia="en-US"/>
        </w:rPr>
        <w:t>2018/19: April – September</w:t>
      </w:r>
    </w:p>
    <w:tbl>
      <w:tblPr>
        <w:tblW w:w="15309" w:type="dxa"/>
        <w:tblInd w:w="-459" w:type="dxa"/>
        <w:tblLook w:val="04A0" w:firstRow="1" w:lastRow="0" w:firstColumn="1" w:lastColumn="0" w:noHBand="0" w:noVBand="1"/>
      </w:tblPr>
      <w:tblGrid>
        <w:gridCol w:w="2410"/>
        <w:gridCol w:w="2268"/>
        <w:gridCol w:w="10631"/>
      </w:tblGrid>
      <w:tr w:rsidR="002350E8" w:rsidRPr="002350E8" w:rsidTr="003E6D1A">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50E8" w:rsidRPr="002350E8" w:rsidRDefault="002350E8" w:rsidP="002350E8">
            <w:pPr>
              <w:spacing w:after="200" w:line="276" w:lineRule="auto"/>
              <w:jc w:val="center"/>
              <w:rPr>
                <w:rFonts w:ascii="Arial" w:eastAsia="Calibri" w:hAnsi="Arial" w:cs="Arial"/>
                <w:b/>
                <w:bCs/>
                <w:sz w:val="22"/>
                <w:szCs w:val="22"/>
                <w:lang w:eastAsia="en-US"/>
              </w:rPr>
            </w:pPr>
            <w:r w:rsidRPr="002350E8">
              <w:rPr>
                <w:rFonts w:ascii="Arial" w:eastAsia="Calibri" w:hAnsi="Arial" w:cs="Arial"/>
                <w:b/>
                <w:bCs/>
                <w:sz w:val="22"/>
                <w:szCs w:val="22"/>
                <w:lang w:eastAsia="en-US"/>
              </w:rPr>
              <w:t>Sector</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2350E8" w:rsidRPr="002350E8" w:rsidRDefault="002350E8" w:rsidP="002350E8">
            <w:pPr>
              <w:spacing w:after="200" w:line="276" w:lineRule="auto"/>
              <w:jc w:val="center"/>
              <w:rPr>
                <w:rFonts w:ascii="Arial" w:eastAsia="Calibri" w:hAnsi="Arial" w:cs="Arial"/>
                <w:b/>
                <w:bCs/>
                <w:sz w:val="22"/>
                <w:szCs w:val="22"/>
                <w:lang w:eastAsia="en-US"/>
              </w:rPr>
            </w:pPr>
            <w:r w:rsidRPr="002350E8">
              <w:rPr>
                <w:rFonts w:ascii="Arial" w:eastAsia="Calibri" w:hAnsi="Arial" w:cs="Arial"/>
                <w:b/>
                <w:bCs/>
                <w:sz w:val="22"/>
                <w:szCs w:val="22"/>
                <w:lang w:eastAsia="en-US"/>
              </w:rPr>
              <w:t>Variance</w:t>
            </w:r>
          </w:p>
        </w:tc>
        <w:tc>
          <w:tcPr>
            <w:tcW w:w="10631" w:type="dxa"/>
            <w:tcBorders>
              <w:top w:val="single" w:sz="4" w:space="0" w:color="auto"/>
              <w:left w:val="nil"/>
              <w:bottom w:val="single" w:sz="4" w:space="0" w:color="auto"/>
              <w:right w:val="single" w:sz="4" w:space="0" w:color="auto"/>
            </w:tcBorders>
            <w:shd w:val="clear" w:color="auto" w:fill="auto"/>
            <w:noWrap/>
            <w:vAlign w:val="bottom"/>
            <w:hideMark/>
          </w:tcPr>
          <w:p w:rsidR="002350E8" w:rsidRPr="002350E8" w:rsidRDefault="002350E8" w:rsidP="002350E8">
            <w:pPr>
              <w:spacing w:after="200" w:line="276" w:lineRule="auto"/>
              <w:jc w:val="center"/>
              <w:rPr>
                <w:rFonts w:ascii="Arial" w:eastAsia="Calibri" w:hAnsi="Arial" w:cs="Arial"/>
                <w:b/>
                <w:bCs/>
                <w:sz w:val="22"/>
                <w:szCs w:val="22"/>
                <w:lang w:eastAsia="en-US"/>
              </w:rPr>
            </w:pPr>
            <w:r w:rsidRPr="002350E8">
              <w:rPr>
                <w:rFonts w:ascii="Arial" w:eastAsia="Calibri" w:hAnsi="Arial" w:cs="Arial"/>
                <w:b/>
                <w:bCs/>
                <w:sz w:val="22"/>
                <w:szCs w:val="22"/>
                <w:lang w:eastAsia="en-US"/>
              </w:rPr>
              <w:t>Note</w:t>
            </w:r>
          </w:p>
        </w:tc>
      </w:tr>
      <w:tr w:rsidR="002350E8" w:rsidRPr="002350E8" w:rsidTr="003E6D1A">
        <w:trPr>
          <w:trHeight w:val="558"/>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Adult</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hAnsi="Arial" w:cs="Arial"/>
                <w:color w:val="000000"/>
                <w:szCs w:val="24"/>
              </w:rPr>
            </w:pPr>
            <w:r w:rsidRPr="002350E8">
              <w:rPr>
                <w:rFonts w:ascii="Arial" w:hAnsi="Arial" w:cs="Arial"/>
                <w:color w:val="000000"/>
                <w:szCs w:val="24"/>
              </w:rPr>
              <w:t>23,432</w:t>
            </w:r>
          </w:p>
        </w:tc>
        <w:tc>
          <w:tcPr>
            <w:tcW w:w="10631" w:type="dxa"/>
            <w:tcBorders>
              <w:top w:val="single" w:sz="4" w:space="0" w:color="auto"/>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both"/>
              <w:rPr>
                <w:rFonts w:ascii="Arial" w:eastAsia="Calibri" w:hAnsi="Arial" w:cs="Arial"/>
                <w:szCs w:val="24"/>
                <w:lang w:eastAsia="en-US"/>
              </w:rPr>
            </w:pPr>
            <w:r w:rsidRPr="002350E8">
              <w:rPr>
                <w:rFonts w:ascii="Arial" w:eastAsia="Calibri" w:hAnsi="Arial" w:cs="Arial"/>
                <w:szCs w:val="24"/>
                <w:lang w:eastAsia="en-US"/>
              </w:rPr>
              <w:t xml:space="preserve">While the posts in Fort William and Portree have now been filled, vacancies through the earlier part of the year have realised savings in the staffing budget.     </w:t>
            </w:r>
          </w:p>
        </w:tc>
      </w:tr>
      <w:tr w:rsidR="002350E8" w:rsidRPr="002350E8" w:rsidTr="003E6D1A">
        <w:trPr>
          <w:trHeight w:val="558"/>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Archives</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hAnsi="Arial" w:cs="Arial"/>
                <w:color w:val="000000"/>
                <w:szCs w:val="24"/>
              </w:rPr>
            </w:pPr>
            <w:r w:rsidRPr="002350E8">
              <w:rPr>
                <w:rFonts w:ascii="Arial" w:hAnsi="Arial" w:cs="Arial"/>
                <w:color w:val="000000"/>
                <w:szCs w:val="24"/>
              </w:rPr>
              <w:t>45,252</w:t>
            </w:r>
          </w:p>
        </w:tc>
        <w:tc>
          <w:tcPr>
            <w:tcW w:w="10631" w:type="dxa"/>
            <w:tcBorders>
              <w:top w:val="single" w:sz="4" w:space="0" w:color="auto"/>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both"/>
              <w:rPr>
                <w:rFonts w:ascii="Arial" w:eastAsia="Calibri" w:hAnsi="Arial" w:cs="Arial"/>
                <w:szCs w:val="24"/>
                <w:lang w:eastAsia="en-US"/>
              </w:rPr>
            </w:pPr>
            <w:r w:rsidRPr="002350E8">
              <w:rPr>
                <w:rFonts w:ascii="Arial" w:eastAsia="Calibri" w:hAnsi="Arial" w:cs="Arial"/>
                <w:szCs w:val="24"/>
                <w:lang w:eastAsia="en-US"/>
              </w:rPr>
              <w:t xml:space="preserve">This positive variance has been due largely to vacancies in Lochaber, Skye and Inverness.  The archivist post in Skye has been a challenging position to fill and Management has revised the post to attract trainees as well as fully qualified members of the profession.                                                </w:t>
            </w:r>
          </w:p>
        </w:tc>
      </w:tr>
      <w:tr w:rsidR="002350E8" w:rsidRPr="002350E8" w:rsidTr="003E6D1A">
        <w:trPr>
          <w:trHeight w:val="558"/>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Facilities</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hAnsi="Arial" w:cs="Arial"/>
                <w:color w:val="000000"/>
                <w:szCs w:val="24"/>
              </w:rPr>
            </w:pPr>
            <w:r w:rsidRPr="002350E8">
              <w:rPr>
                <w:rFonts w:ascii="Arial" w:hAnsi="Arial" w:cs="Arial"/>
                <w:color w:val="000000"/>
                <w:szCs w:val="24"/>
              </w:rPr>
              <w:t>(17,740)</w:t>
            </w:r>
          </w:p>
        </w:tc>
        <w:tc>
          <w:tcPr>
            <w:tcW w:w="10631" w:type="dxa"/>
            <w:tcBorders>
              <w:top w:val="single" w:sz="4" w:space="0" w:color="auto"/>
              <w:left w:val="nil"/>
              <w:bottom w:val="single" w:sz="4" w:space="0" w:color="auto"/>
              <w:right w:val="single" w:sz="4" w:space="0" w:color="auto"/>
            </w:tcBorders>
            <w:shd w:val="clear" w:color="auto" w:fill="auto"/>
            <w:noWrap/>
          </w:tcPr>
          <w:p w:rsidR="002350E8" w:rsidRPr="002350E8" w:rsidRDefault="002350E8" w:rsidP="002350E8">
            <w:pPr>
              <w:spacing w:after="200" w:line="276" w:lineRule="auto"/>
              <w:jc w:val="both"/>
              <w:rPr>
                <w:rFonts w:ascii="Arial" w:eastAsia="Calibri" w:hAnsi="Arial" w:cs="Arial"/>
                <w:szCs w:val="24"/>
                <w:lang w:eastAsia="en-US"/>
              </w:rPr>
            </w:pPr>
            <w:r w:rsidRPr="002350E8">
              <w:rPr>
                <w:rFonts w:ascii="Arial" w:eastAsia="Calibri" w:hAnsi="Arial" w:cs="Arial"/>
                <w:szCs w:val="24"/>
                <w:lang w:eastAsia="en-US"/>
              </w:rPr>
              <w:t xml:space="preserve">Income growth, particularly the Highlife membership scheme, continues to perform well and above target although this is partially offset by higher staffing costs and additional expenditure relating to Health &amp; Safety.    </w:t>
            </w:r>
          </w:p>
        </w:tc>
      </w:tr>
      <w:tr w:rsidR="002350E8" w:rsidRPr="002350E8" w:rsidTr="003E6D1A">
        <w:trPr>
          <w:trHeight w:val="58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Libraries</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hAnsi="Arial" w:cs="Arial"/>
                <w:color w:val="000000"/>
                <w:szCs w:val="24"/>
              </w:rPr>
            </w:pPr>
            <w:r w:rsidRPr="002350E8">
              <w:rPr>
                <w:rFonts w:ascii="Arial" w:hAnsi="Arial" w:cs="Arial"/>
                <w:color w:val="000000"/>
                <w:szCs w:val="24"/>
              </w:rPr>
              <w:t>5,903</w:t>
            </w:r>
          </w:p>
        </w:tc>
        <w:tc>
          <w:tcPr>
            <w:tcW w:w="10631" w:type="dxa"/>
            <w:tcBorders>
              <w:top w:val="single" w:sz="4" w:space="0" w:color="auto"/>
              <w:left w:val="nil"/>
              <w:bottom w:val="single" w:sz="4" w:space="0" w:color="auto"/>
              <w:right w:val="single" w:sz="4" w:space="0" w:color="auto"/>
            </w:tcBorders>
            <w:shd w:val="clear" w:color="auto" w:fill="auto"/>
          </w:tcPr>
          <w:p w:rsidR="002350E8" w:rsidRPr="002350E8" w:rsidRDefault="002350E8" w:rsidP="002350E8">
            <w:pPr>
              <w:spacing w:after="200" w:line="276" w:lineRule="auto"/>
              <w:jc w:val="both"/>
              <w:rPr>
                <w:rFonts w:ascii="Arial" w:eastAsia="Calibri" w:hAnsi="Arial" w:cs="Arial"/>
                <w:szCs w:val="24"/>
                <w:lang w:eastAsia="en-US"/>
              </w:rPr>
            </w:pPr>
            <w:r w:rsidRPr="002350E8">
              <w:rPr>
                <w:rFonts w:ascii="Arial" w:eastAsia="Calibri" w:hAnsi="Arial" w:cs="Arial"/>
                <w:szCs w:val="24"/>
                <w:lang w:eastAsia="en-US"/>
              </w:rPr>
              <w:t xml:space="preserve">Savings in staff costs through vacancy management have offset lower than budgeted income from fines and charges for audio-visual materials resulting a positive variance to budget.  As this reduction in income reflects a long-term trend, Management will look to address the issue structurally in the preparation of the 2019/20 budget.        </w:t>
            </w:r>
          </w:p>
        </w:tc>
      </w:tr>
      <w:tr w:rsidR="002350E8" w:rsidRPr="002350E8" w:rsidTr="003E6D1A">
        <w:trPr>
          <w:trHeight w:val="58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Management</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hAnsi="Arial" w:cs="Arial"/>
                <w:color w:val="000000"/>
                <w:szCs w:val="24"/>
              </w:rPr>
            </w:pPr>
            <w:r w:rsidRPr="002350E8">
              <w:rPr>
                <w:rFonts w:ascii="Arial" w:hAnsi="Arial" w:cs="Arial"/>
                <w:color w:val="000000"/>
                <w:szCs w:val="24"/>
              </w:rPr>
              <w:t>8,613</w:t>
            </w:r>
          </w:p>
        </w:tc>
        <w:tc>
          <w:tcPr>
            <w:tcW w:w="10631" w:type="dxa"/>
            <w:tcBorders>
              <w:top w:val="single" w:sz="4" w:space="0" w:color="auto"/>
              <w:left w:val="nil"/>
              <w:bottom w:val="single" w:sz="4" w:space="0" w:color="auto"/>
              <w:right w:val="single" w:sz="4" w:space="0" w:color="auto"/>
            </w:tcBorders>
            <w:shd w:val="clear" w:color="auto" w:fill="auto"/>
          </w:tcPr>
          <w:p w:rsidR="002350E8" w:rsidRPr="002350E8" w:rsidRDefault="002350E8" w:rsidP="002350E8">
            <w:pPr>
              <w:spacing w:after="200" w:line="276" w:lineRule="auto"/>
              <w:jc w:val="both"/>
              <w:rPr>
                <w:rFonts w:ascii="Arial" w:eastAsia="Calibri" w:hAnsi="Arial" w:cs="Arial"/>
                <w:szCs w:val="24"/>
                <w:lang w:eastAsia="en-US"/>
              </w:rPr>
            </w:pPr>
            <w:r w:rsidRPr="002350E8">
              <w:rPr>
                <w:rFonts w:ascii="Arial" w:eastAsia="Calibri" w:hAnsi="Arial" w:cs="Arial"/>
                <w:szCs w:val="24"/>
                <w:lang w:eastAsia="en-US"/>
              </w:rPr>
              <w:t xml:space="preserve">Other Costs are on target while the savings generated through vacancies in Business Support and Finance </w:t>
            </w:r>
            <w:proofErr w:type="gramStart"/>
            <w:r w:rsidRPr="002350E8">
              <w:rPr>
                <w:rFonts w:ascii="Arial" w:eastAsia="Calibri" w:hAnsi="Arial" w:cs="Arial"/>
                <w:szCs w:val="24"/>
                <w:lang w:eastAsia="en-US"/>
              </w:rPr>
              <w:t>have</w:t>
            </w:r>
            <w:proofErr w:type="gramEnd"/>
            <w:r w:rsidRPr="002350E8">
              <w:rPr>
                <w:rFonts w:ascii="Arial" w:eastAsia="Calibri" w:hAnsi="Arial" w:cs="Arial"/>
                <w:szCs w:val="24"/>
                <w:lang w:eastAsia="en-US"/>
              </w:rPr>
              <w:t xml:space="preserve"> offset the non-achievement of corporate sponsorship income.  This ongoing challenge will be addressed as part of next year’s budget.                 </w:t>
            </w:r>
          </w:p>
        </w:tc>
      </w:tr>
      <w:tr w:rsidR="002350E8" w:rsidRPr="002350E8" w:rsidTr="003E6D1A">
        <w:trPr>
          <w:trHeight w:val="58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eastAsia="Calibri" w:hAnsi="Arial" w:cs="Arial"/>
                <w:szCs w:val="24"/>
                <w:lang w:eastAsia="en-US"/>
              </w:rPr>
            </w:pPr>
            <w:r w:rsidRPr="002350E8">
              <w:rPr>
                <w:rFonts w:ascii="Arial" w:eastAsia="Calibri" w:hAnsi="Arial" w:cs="Arial"/>
                <w:szCs w:val="24"/>
                <w:lang w:eastAsia="en-US"/>
              </w:rPr>
              <w:t>Museums</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2350E8" w:rsidRPr="002350E8" w:rsidRDefault="002350E8" w:rsidP="002350E8">
            <w:pPr>
              <w:spacing w:after="200" w:line="276" w:lineRule="auto"/>
              <w:jc w:val="center"/>
              <w:rPr>
                <w:rFonts w:ascii="Arial" w:hAnsi="Arial" w:cs="Arial"/>
                <w:color w:val="000000"/>
                <w:szCs w:val="24"/>
              </w:rPr>
            </w:pPr>
            <w:r w:rsidRPr="002350E8">
              <w:rPr>
                <w:rFonts w:ascii="Arial" w:hAnsi="Arial" w:cs="Arial"/>
                <w:color w:val="000000"/>
                <w:szCs w:val="24"/>
              </w:rPr>
              <w:t>(11,675)</w:t>
            </w:r>
          </w:p>
        </w:tc>
        <w:tc>
          <w:tcPr>
            <w:tcW w:w="10631" w:type="dxa"/>
            <w:tcBorders>
              <w:top w:val="single" w:sz="4" w:space="0" w:color="auto"/>
              <w:left w:val="nil"/>
              <w:bottom w:val="single" w:sz="4" w:space="0" w:color="auto"/>
              <w:right w:val="single" w:sz="4" w:space="0" w:color="auto"/>
            </w:tcBorders>
            <w:shd w:val="clear" w:color="auto" w:fill="auto"/>
          </w:tcPr>
          <w:p w:rsidR="002350E8" w:rsidRPr="002350E8" w:rsidRDefault="002350E8" w:rsidP="002350E8">
            <w:pPr>
              <w:spacing w:after="200" w:line="276" w:lineRule="auto"/>
              <w:jc w:val="both"/>
              <w:rPr>
                <w:rFonts w:ascii="Arial" w:eastAsia="Calibri" w:hAnsi="Arial" w:cs="Arial"/>
                <w:szCs w:val="24"/>
                <w:lang w:eastAsia="en-US"/>
              </w:rPr>
            </w:pPr>
            <w:r w:rsidRPr="002350E8">
              <w:rPr>
                <w:rFonts w:ascii="Arial" w:eastAsia="Calibri" w:hAnsi="Arial" w:cs="Arial"/>
                <w:szCs w:val="24"/>
                <w:lang w:eastAsia="en-US"/>
              </w:rPr>
              <w:t xml:space="preserve">With HLH taking over from the franchisee </w:t>
            </w:r>
            <w:proofErr w:type="gramStart"/>
            <w:r w:rsidRPr="002350E8">
              <w:rPr>
                <w:rFonts w:ascii="Arial" w:eastAsia="Calibri" w:hAnsi="Arial" w:cs="Arial"/>
                <w:szCs w:val="24"/>
                <w:lang w:eastAsia="en-US"/>
              </w:rPr>
              <w:t>who</w:t>
            </w:r>
            <w:proofErr w:type="gramEnd"/>
            <w:r w:rsidRPr="002350E8">
              <w:rPr>
                <w:rFonts w:ascii="Arial" w:eastAsia="Calibri" w:hAnsi="Arial" w:cs="Arial"/>
                <w:szCs w:val="24"/>
                <w:lang w:eastAsia="en-US"/>
              </w:rPr>
              <w:t xml:space="preserve"> left at the end of its contract period, there have been additional start-up costs at Inverness Museum &amp; Art Gallery café, contributing to a negative to budget position at the half-year mark.  As the café develops and builds custom it is envisaged that these costs will be recouped although this may be in the following financial year when it benefits from a full summer season.                         </w:t>
            </w:r>
          </w:p>
        </w:tc>
      </w:tr>
    </w:tbl>
    <w:p w:rsidR="002350E8" w:rsidRPr="002350E8" w:rsidRDefault="002350E8" w:rsidP="002350E8">
      <w:pPr>
        <w:spacing w:after="200" w:line="276" w:lineRule="auto"/>
        <w:rPr>
          <w:rFonts w:ascii="Arial" w:eastAsia="Calibri" w:hAnsi="Arial" w:cs="Arial"/>
          <w:b/>
          <w:szCs w:val="24"/>
          <w:lang w:eastAsia="en-US"/>
        </w:rPr>
      </w:pPr>
    </w:p>
    <w:p w:rsidR="00342F9D" w:rsidRPr="00342F9D" w:rsidRDefault="00342F9D" w:rsidP="00B118D6">
      <w:pPr>
        <w:rPr>
          <w:rFonts w:ascii="Arial" w:hAnsi="Arial" w:cs="Arial"/>
          <w:szCs w:val="24"/>
        </w:rPr>
      </w:pPr>
    </w:p>
    <w:sectPr w:rsidR="00342F9D" w:rsidRPr="00342F9D" w:rsidSect="00430C09">
      <w:pgSz w:w="16838" w:h="11906" w:orient="landscape" w:code="9"/>
      <w:pgMar w:top="992" w:right="992" w:bottom="992"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1A" w:rsidRDefault="003E6D1A">
      <w:r>
        <w:separator/>
      </w:r>
    </w:p>
  </w:endnote>
  <w:endnote w:type="continuationSeparator" w:id="0">
    <w:p w:rsidR="003E6D1A" w:rsidRDefault="003E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1A" w:rsidRDefault="003E6D1A">
      <w:r>
        <w:separator/>
      </w:r>
    </w:p>
  </w:footnote>
  <w:footnote w:type="continuationSeparator" w:id="0">
    <w:p w:rsidR="003E6D1A" w:rsidRDefault="003E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2EC"/>
    <w:multiLevelType w:val="hybridMultilevel"/>
    <w:tmpl w:val="7C4A8A6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nsid w:val="08AA1938"/>
    <w:multiLevelType w:val="hybridMultilevel"/>
    <w:tmpl w:val="7C4A8A6C"/>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nsid w:val="2D2F30CC"/>
    <w:multiLevelType w:val="hybridMultilevel"/>
    <w:tmpl w:val="AA783A92"/>
    <w:lvl w:ilvl="0" w:tplc="B8482A26">
      <w:numFmt w:val="bullet"/>
      <w:lvlText w:val="•"/>
      <w:lvlJc w:val="left"/>
      <w:pPr>
        <w:ind w:left="1920" w:hanging="360"/>
      </w:pPr>
      <w:rPr>
        <w:rFonts w:ascii="Arial" w:eastAsia="Times New Roman" w:hAnsi="Arial" w:cs="Aria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nsid w:val="377E11EF"/>
    <w:multiLevelType w:val="hybridMultilevel"/>
    <w:tmpl w:val="3288196C"/>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8A13FC2"/>
    <w:multiLevelType w:val="hybridMultilevel"/>
    <w:tmpl w:val="7D6E5F8E"/>
    <w:lvl w:ilvl="0" w:tplc="0809000F">
      <w:start w:val="1"/>
      <w:numFmt w:val="decimal"/>
      <w:lvlText w:val="%1."/>
      <w:lvlJc w:val="left"/>
      <w:pPr>
        <w:ind w:left="810"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nsid w:val="3DCC0750"/>
    <w:multiLevelType w:val="hybridMultilevel"/>
    <w:tmpl w:val="1DE8B96E"/>
    <w:lvl w:ilvl="0" w:tplc="BF92CEE6">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E021CE4"/>
    <w:multiLevelType w:val="hybridMultilevel"/>
    <w:tmpl w:val="18304BF2"/>
    <w:lvl w:ilvl="0" w:tplc="08090001">
      <w:start w:val="1"/>
      <w:numFmt w:val="bullet"/>
      <w:lvlText w:val=""/>
      <w:lvlJc w:val="left"/>
      <w:pPr>
        <w:ind w:left="2278" w:hanging="360"/>
      </w:pPr>
      <w:rPr>
        <w:rFonts w:ascii="Symbol" w:hAnsi="Symbol" w:hint="default"/>
      </w:rPr>
    </w:lvl>
    <w:lvl w:ilvl="1" w:tplc="08090003" w:tentative="1">
      <w:start w:val="1"/>
      <w:numFmt w:val="bullet"/>
      <w:lvlText w:val="o"/>
      <w:lvlJc w:val="left"/>
      <w:pPr>
        <w:ind w:left="2998" w:hanging="360"/>
      </w:pPr>
      <w:rPr>
        <w:rFonts w:ascii="Courier New" w:hAnsi="Courier New" w:cs="Courier New" w:hint="default"/>
      </w:rPr>
    </w:lvl>
    <w:lvl w:ilvl="2" w:tplc="08090005" w:tentative="1">
      <w:start w:val="1"/>
      <w:numFmt w:val="bullet"/>
      <w:lvlText w:val=""/>
      <w:lvlJc w:val="left"/>
      <w:pPr>
        <w:ind w:left="3718" w:hanging="360"/>
      </w:pPr>
      <w:rPr>
        <w:rFonts w:ascii="Wingdings" w:hAnsi="Wingdings" w:hint="default"/>
      </w:rPr>
    </w:lvl>
    <w:lvl w:ilvl="3" w:tplc="08090001" w:tentative="1">
      <w:start w:val="1"/>
      <w:numFmt w:val="bullet"/>
      <w:lvlText w:val=""/>
      <w:lvlJc w:val="left"/>
      <w:pPr>
        <w:ind w:left="4438" w:hanging="360"/>
      </w:pPr>
      <w:rPr>
        <w:rFonts w:ascii="Symbol" w:hAnsi="Symbol" w:hint="default"/>
      </w:rPr>
    </w:lvl>
    <w:lvl w:ilvl="4" w:tplc="08090003" w:tentative="1">
      <w:start w:val="1"/>
      <w:numFmt w:val="bullet"/>
      <w:lvlText w:val="o"/>
      <w:lvlJc w:val="left"/>
      <w:pPr>
        <w:ind w:left="5158" w:hanging="360"/>
      </w:pPr>
      <w:rPr>
        <w:rFonts w:ascii="Courier New" w:hAnsi="Courier New" w:cs="Courier New" w:hint="default"/>
      </w:rPr>
    </w:lvl>
    <w:lvl w:ilvl="5" w:tplc="08090005" w:tentative="1">
      <w:start w:val="1"/>
      <w:numFmt w:val="bullet"/>
      <w:lvlText w:val=""/>
      <w:lvlJc w:val="left"/>
      <w:pPr>
        <w:ind w:left="5878" w:hanging="360"/>
      </w:pPr>
      <w:rPr>
        <w:rFonts w:ascii="Wingdings" w:hAnsi="Wingdings" w:hint="default"/>
      </w:rPr>
    </w:lvl>
    <w:lvl w:ilvl="6" w:tplc="08090001" w:tentative="1">
      <w:start w:val="1"/>
      <w:numFmt w:val="bullet"/>
      <w:lvlText w:val=""/>
      <w:lvlJc w:val="left"/>
      <w:pPr>
        <w:ind w:left="6598" w:hanging="360"/>
      </w:pPr>
      <w:rPr>
        <w:rFonts w:ascii="Symbol" w:hAnsi="Symbol" w:hint="default"/>
      </w:rPr>
    </w:lvl>
    <w:lvl w:ilvl="7" w:tplc="08090003" w:tentative="1">
      <w:start w:val="1"/>
      <w:numFmt w:val="bullet"/>
      <w:lvlText w:val="o"/>
      <w:lvlJc w:val="left"/>
      <w:pPr>
        <w:ind w:left="7318" w:hanging="360"/>
      </w:pPr>
      <w:rPr>
        <w:rFonts w:ascii="Courier New" w:hAnsi="Courier New" w:cs="Courier New" w:hint="default"/>
      </w:rPr>
    </w:lvl>
    <w:lvl w:ilvl="8" w:tplc="08090005" w:tentative="1">
      <w:start w:val="1"/>
      <w:numFmt w:val="bullet"/>
      <w:lvlText w:val=""/>
      <w:lvlJc w:val="left"/>
      <w:pPr>
        <w:ind w:left="8038" w:hanging="360"/>
      </w:pPr>
      <w:rPr>
        <w:rFonts w:ascii="Wingdings" w:hAnsi="Wingdings" w:hint="default"/>
      </w:rPr>
    </w:lvl>
  </w:abstractNum>
  <w:abstractNum w:abstractNumId="7">
    <w:nsid w:val="3FDE73D6"/>
    <w:multiLevelType w:val="hybridMultilevel"/>
    <w:tmpl w:val="32A69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FF25A55"/>
    <w:multiLevelType w:val="hybridMultilevel"/>
    <w:tmpl w:val="4AC27BB4"/>
    <w:lvl w:ilvl="0" w:tplc="F7B6BC74">
      <w:start w:val="1"/>
      <w:numFmt w:val="lowerRoman"/>
      <w:lvlText w:val="%1)"/>
      <w:lvlJc w:val="left"/>
      <w:pPr>
        <w:tabs>
          <w:tab w:val="num" w:pos="1462"/>
        </w:tabs>
        <w:ind w:left="1462" w:hanging="720"/>
      </w:pPr>
      <w:rPr>
        <w:rFonts w:hint="default"/>
      </w:rPr>
    </w:lvl>
    <w:lvl w:ilvl="1" w:tplc="08090019" w:tentative="1">
      <w:start w:val="1"/>
      <w:numFmt w:val="lowerLetter"/>
      <w:lvlText w:val="%2."/>
      <w:lvlJc w:val="left"/>
      <w:pPr>
        <w:tabs>
          <w:tab w:val="num" w:pos="1822"/>
        </w:tabs>
        <w:ind w:left="1822" w:hanging="360"/>
      </w:pPr>
    </w:lvl>
    <w:lvl w:ilvl="2" w:tplc="0809001B" w:tentative="1">
      <w:start w:val="1"/>
      <w:numFmt w:val="lowerRoman"/>
      <w:lvlText w:val="%3."/>
      <w:lvlJc w:val="right"/>
      <w:pPr>
        <w:tabs>
          <w:tab w:val="num" w:pos="2542"/>
        </w:tabs>
        <w:ind w:left="2542" w:hanging="180"/>
      </w:pPr>
    </w:lvl>
    <w:lvl w:ilvl="3" w:tplc="0809000F" w:tentative="1">
      <w:start w:val="1"/>
      <w:numFmt w:val="decimal"/>
      <w:lvlText w:val="%4."/>
      <w:lvlJc w:val="left"/>
      <w:pPr>
        <w:tabs>
          <w:tab w:val="num" w:pos="3262"/>
        </w:tabs>
        <w:ind w:left="3262" w:hanging="360"/>
      </w:pPr>
    </w:lvl>
    <w:lvl w:ilvl="4" w:tplc="08090019" w:tentative="1">
      <w:start w:val="1"/>
      <w:numFmt w:val="lowerLetter"/>
      <w:lvlText w:val="%5."/>
      <w:lvlJc w:val="left"/>
      <w:pPr>
        <w:tabs>
          <w:tab w:val="num" w:pos="3982"/>
        </w:tabs>
        <w:ind w:left="3982" w:hanging="360"/>
      </w:pPr>
    </w:lvl>
    <w:lvl w:ilvl="5" w:tplc="0809001B" w:tentative="1">
      <w:start w:val="1"/>
      <w:numFmt w:val="lowerRoman"/>
      <w:lvlText w:val="%6."/>
      <w:lvlJc w:val="right"/>
      <w:pPr>
        <w:tabs>
          <w:tab w:val="num" w:pos="4702"/>
        </w:tabs>
        <w:ind w:left="4702" w:hanging="180"/>
      </w:pPr>
    </w:lvl>
    <w:lvl w:ilvl="6" w:tplc="0809000F" w:tentative="1">
      <w:start w:val="1"/>
      <w:numFmt w:val="decimal"/>
      <w:lvlText w:val="%7."/>
      <w:lvlJc w:val="left"/>
      <w:pPr>
        <w:tabs>
          <w:tab w:val="num" w:pos="5422"/>
        </w:tabs>
        <w:ind w:left="5422" w:hanging="360"/>
      </w:pPr>
    </w:lvl>
    <w:lvl w:ilvl="7" w:tplc="08090019" w:tentative="1">
      <w:start w:val="1"/>
      <w:numFmt w:val="lowerLetter"/>
      <w:lvlText w:val="%8."/>
      <w:lvlJc w:val="left"/>
      <w:pPr>
        <w:tabs>
          <w:tab w:val="num" w:pos="6142"/>
        </w:tabs>
        <w:ind w:left="6142" w:hanging="360"/>
      </w:pPr>
    </w:lvl>
    <w:lvl w:ilvl="8" w:tplc="0809001B" w:tentative="1">
      <w:start w:val="1"/>
      <w:numFmt w:val="lowerRoman"/>
      <w:lvlText w:val="%9."/>
      <w:lvlJc w:val="right"/>
      <w:pPr>
        <w:tabs>
          <w:tab w:val="num" w:pos="6862"/>
        </w:tabs>
        <w:ind w:left="6862" w:hanging="180"/>
      </w:pPr>
    </w:lvl>
  </w:abstractNum>
  <w:abstractNum w:abstractNumId="9">
    <w:nsid w:val="43320AB4"/>
    <w:multiLevelType w:val="multilevel"/>
    <w:tmpl w:val="B7DAAE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5256446"/>
    <w:multiLevelType w:val="hybridMultilevel"/>
    <w:tmpl w:val="1FF8EC7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1">
    <w:nsid w:val="598E74C0"/>
    <w:multiLevelType w:val="hybridMultilevel"/>
    <w:tmpl w:val="CDA25468"/>
    <w:lvl w:ilvl="0" w:tplc="08090019">
      <w:start w:val="1"/>
      <w:numFmt w:val="lowerLetter"/>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2">
    <w:nsid w:val="5FA6243C"/>
    <w:multiLevelType w:val="multilevel"/>
    <w:tmpl w:val="F58C98B6"/>
    <w:lvl w:ilvl="0">
      <w:start w:val="1"/>
      <w:numFmt w:val="decimal"/>
      <w:lvlText w:val="%1."/>
      <w:lvlJc w:val="left"/>
      <w:pPr>
        <w:tabs>
          <w:tab w:val="num" w:pos="502"/>
        </w:tabs>
        <w:ind w:left="502" w:hanging="360"/>
      </w:pPr>
      <w:rPr>
        <w:rFonts w:hint="default"/>
      </w:rPr>
    </w:lvl>
    <w:lvl w:ilvl="1">
      <w:start w:val="1"/>
      <w:numFmt w:val="decimal"/>
      <w:lvlText w:val="%1.%2"/>
      <w:lvlJc w:val="left"/>
      <w:pPr>
        <w:tabs>
          <w:tab w:val="num" w:pos="1070"/>
        </w:tabs>
        <w:ind w:left="1070" w:hanging="360"/>
      </w:pPr>
      <w:rPr>
        <w:rFonts w:ascii="Arial" w:eastAsia="Times New Roman" w:hAnsi="Arial" w:cs="Arial" w:hint="default"/>
        <w:b w:val="0"/>
      </w:rPr>
    </w:lvl>
    <w:lvl w:ilvl="2">
      <w:start w:val="1"/>
      <w:numFmt w:val="lowerRoman"/>
      <w:lvlText w:val="%3."/>
      <w:lvlJc w:val="right"/>
      <w:pPr>
        <w:tabs>
          <w:tab w:val="num" w:pos="1942"/>
        </w:tabs>
        <w:ind w:left="1942" w:hanging="180"/>
      </w:pPr>
      <w:rPr>
        <w:rFonts w:hint="default"/>
      </w:rPr>
    </w:lvl>
    <w:lvl w:ilvl="3">
      <w:start w:val="1"/>
      <w:numFmt w:val="decimal"/>
      <w:lvlText w:val="%4."/>
      <w:lvlJc w:val="left"/>
      <w:pPr>
        <w:tabs>
          <w:tab w:val="num" w:pos="2662"/>
        </w:tabs>
        <w:ind w:left="2662" w:hanging="360"/>
      </w:pPr>
      <w:rPr>
        <w:rFonts w:hint="default"/>
      </w:rPr>
    </w:lvl>
    <w:lvl w:ilvl="4">
      <w:start w:val="3"/>
      <w:numFmt w:val="lowerRoman"/>
      <w:lvlText w:val="%5)"/>
      <w:lvlJc w:val="left"/>
      <w:pPr>
        <w:tabs>
          <w:tab w:val="num" w:pos="3742"/>
        </w:tabs>
        <w:ind w:left="3742" w:hanging="720"/>
      </w:pPr>
      <w:rPr>
        <w:rFonts w:hint="default"/>
      </w:rPr>
    </w:lvl>
    <w:lvl w:ilvl="5">
      <w:start w:val="1"/>
      <w:numFmt w:val="lowerRoman"/>
      <w:lvlText w:val="%6."/>
      <w:lvlJc w:val="right"/>
      <w:pPr>
        <w:tabs>
          <w:tab w:val="num" w:pos="4102"/>
        </w:tabs>
        <w:ind w:left="4102" w:hanging="180"/>
      </w:pPr>
      <w:rPr>
        <w:rFonts w:hint="default"/>
      </w:rPr>
    </w:lvl>
    <w:lvl w:ilvl="6">
      <w:start w:val="1"/>
      <w:numFmt w:val="decimal"/>
      <w:lvlText w:val="%7."/>
      <w:lvlJc w:val="left"/>
      <w:pPr>
        <w:tabs>
          <w:tab w:val="num" w:pos="4822"/>
        </w:tabs>
        <w:ind w:left="4822" w:hanging="360"/>
      </w:pPr>
      <w:rPr>
        <w:rFonts w:hint="default"/>
      </w:rPr>
    </w:lvl>
    <w:lvl w:ilvl="7">
      <w:start w:val="1"/>
      <w:numFmt w:val="lowerLetter"/>
      <w:lvlText w:val="%8."/>
      <w:lvlJc w:val="left"/>
      <w:pPr>
        <w:tabs>
          <w:tab w:val="num" w:pos="5542"/>
        </w:tabs>
        <w:ind w:left="5542" w:hanging="360"/>
      </w:pPr>
      <w:rPr>
        <w:rFonts w:hint="default"/>
      </w:rPr>
    </w:lvl>
    <w:lvl w:ilvl="8">
      <w:start w:val="1"/>
      <w:numFmt w:val="lowerRoman"/>
      <w:lvlText w:val="%9."/>
      <w:lvlJc w:val="right"/>
      <w:pPr>
        <w:tabs>
          <w:tab w:val="num" w:pos="6262"/>
        </w:tabs>
        <w:ind w:left="6262" w:hanging="180"/>
      </w:pPr>
      <w:rPr>
        <w:rFonts w:hint="default"/>
      </w:rPr>
    </w:lvl>
  </w:abstractNum>
  <w:abstractNum w:abstractNumId="13">
    <w:nsid w:val="61640980"/>
    <w:multiLevelType w:val="hybridMultilevel"/>
    <w:tmpl w:val="1DE8B96E"/>
    <w:lvl w:ilvl="0" w:tplc="BF92CEE6">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D162777"/>
    <w:multiLevelType w:val="hybridMultilevel"/>
    <w:tmpl w:val="F398C906"/>
    <w:lvl w:ilvl="0" w:tplc="0809000F">
      <w:start w:val="1"/>
      <w:numFmt w:val="decimal"/>
      <w:lvlText w:val="%1."/>
      <w:lvlJc w:val="left"/>
      <w:pPr>
        <w:ind w:left="76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7B22FD"/>
    <w:multiLevelType w:val="hybridMultilevel"/>
    <w:tmpl w:val="0978A1C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nsid w:val="7285339F"/>
    <w:multiLevelType w:val="hybridMultilevel"/>
    <w:tmpl w:val="1DE8B96E"/>
    <w:lvl w:ilvl="0" w:tplc="BF92CEE6">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40421A1"/>
    <w:multiLevelType w:val="hybridMultilevel"/>
    <w:tmpl w:val="2520A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872E79"/>
    <w:multiLevelType w:val="hybridMultilevel"/>
    <w:tmpl w:val="3288196C"/>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6100637"/>
    <w:multiLevelType w:val="hybridMultilevel"/>
    <w:tmpl w:val="1DE8B96E"/>
    <w:lvl w:ilvl="0" w:tplc="BF92CEE6">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1">
    <w:nsid w:val="7FB227C1"/>
    <w:multiLevelType w:val="hybridMultilevel"/>
    <w:tmpl w:val="1DE8B96E"/>
    <w:lvl w:ilvl="0" w:tplc="BF92CEE6">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19"/>
  </w:num>
  <w:num w:numId="3">
    <w:abstractNumId w:val="12"/>
  </w:num>
  <w:num w:numId="4">
    <w:abstractNumId w:val="17"/>
  </w:num>
  <w:num w:numId="5">
    <w:abstractNumId w:val="6"/>
  </w:num>
  <w:num w:numId="6">
    <w:abstractNumId w:val="8"/>
  </w:num>
  <w:num w:numId="7">
    <w:abstractNumId w:val="0"/>
  </w:num>
  <w:num w:numId="8">
    <w:abstractNumId w:val="1"/>
  </w:num>
  <w:num w:numId="9">
    <w:abstractNumId w:val="14"/>
  </w:num>
  <w:num w:numId="10">
    <w:abstractNumId w:val="4"/>
  </w:num>
  <w:num w:numId="11">
    <w:abstractNumId w:val="11"/>
  </w:num>
  <w:num w:numId="12">
    <w:abstractNumId w:val="7"/>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6"/>
  </w:num>
  <w:num w:numId="26">
    <w:abstractNumId w:val="2"/>
  </w:num>
  <w:num w:numId="27">
    <w:abstractNumId w:val="10"/>
  </w:num>
  <w:num w:numId="28">
    <w:abstractNumId w:val="15"/>
  </w:num>
  <w:num w:numId="29">
    <w:abstractNumId w:val="18"/>
  </w:num>
  <w:num w:numId="30">
    <w:abstractNumId w:val="3"/>
  </w:num>
  <w:num w:numId="31">
    <w:abstractNumId w:val="21"/>
  </w:num>
  <w:num w:numId="3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A"/>
    <w:rsid w:val="00022BC3"/>
    <w:rsid w:val="00023E37"/>
    <w:rsid w:val="0002445B"/>
    <w:rsid w:val="000261C0"/>
    <w:rsid w:val="00031D1E"/>
    <w:rsid w:val="00042274"/>
    <w:rsid w:val="0005207E"/>
    <w:rsid w:val="00052788"/>
    <w:rsid w:val="00052FB7"/>
    <w:rsid w:val="00054DE1"/>
    <w:rsid w:val="000551EE"/>
    <w:rsid w:val="000757C8"/>
    <w:rsid w:val="00096240"/>
    <w:rsid w:val="000A34FA"/>
    <w:rsid w:val="000A735C"/>
    <w:rsid w:val="000B0A7F"/>
    <w:rsid w:val="000C449D"/>
    <w:rsid w:val="000D0078"/>
    <w:rsid w:val="000D0878"/>
    <w:rsid w:val="000D70EE"/>
    <w:rsid w:val="000E4637"/>
    <w:rsid w:val="000F2276"/>
    <w:rsid w:val="000F274B"/>
    <w:rsid w:val="000F29AC"/>
    <w:rsid w:val="000F6071"/>
    <w:rsid w:val="00102BA1"/>
    <w:rsid w:val="00104179"/>
    <w:rsid w:val="0010458D"/>
    <w:rsid w:val="001072B4"/>
    <w:rsid w:val="001152D6"/>
    <w:rsid w:val="00116476"/>
    <w:rsid w:val="00121F01"/>
    <w:rsid w:val="00125239"/>
    <w:rsid w:val="0012698C"/>
    <w:rsid w:val="00131281"/>
    <w:rsid w:val="00135749"/>
    <w:rsid w:val="00137D7A"/>
    <w:rsid w:val="00143618"/>
    <w:rsid w:val="00144B3B"/>
    <w:rsid w:val="001575A7"/>
    <w:rsid w:val="00161DD4"/>
    <w:rsid w:val="001641A6"/>
    <w:rsid w:val="0016608B"/>
    <w:rsid w:val="00167E3E"/>
    <w:rsid w:val="001709AE"/>
    <w:rsid w:val="001766FB"/>
    <w:rsid w:val="0018116C"/>
    <w:rsid w:val="00186D8B"/>
    <w:rsid w:val="001A356D"/>
    <w:rsid w:val="001B2922"/>
    <w:rsid w:val="001B4B03"/>
    <w:rsid w:val="001B7F3F"/>
    <w:rsid w:val="001C4993"/>
    <w:rsid w:val="001C4B5C"/>
    <w:rsid w:val="001D1D38"/>
    <w:rsid w:val="001D3067"/>
    <w:rsid w:val="001D5EE7"/>
    <w:rsid w:val="001E1068"/>
    <w:rsid w:val="001E4086"/>
    <w:rsid w:val="001E6629"/>
    <w:rsid w:val="001F1ECE"/>
    <w:rsid w:val="001F5FF5"/>
    <w:rsid w:val="00201710"/>
    <w:rsid w:val="00216B0B"/>
    <w:rsid w:val="00226235"/>
    <w:rsid w:val="00226B15"/>
    <w:rsid w:val="00227B07"/>
    <w:rsid w:val="002350E8"/>
    <w:rsid w:val="0023686E"/>
    <w:rsid w:val="0024004B"/>
    <w:rsid w:val="0024242C"/>
    <w:rsid w:val="00255FAF"/>
    <w:rsid w:val="00274BCC"/>
    <w:rsid w:val="00280068"/>
    <w:rsid w:val="00281BD6"/>
    <w:rsid w:val="00283C8A"/>
    <w:rsid w:val="00290EB5"/>
    <w:rsid w:val="00291E51"/>
    <w:rsid w:val="00292E10"/>
    <w:rsid w:val="0029314E"/>
    <w:rsid w:val="002A03D7"/>
    <w:rsid w:val="002A050E"/>
    <w:rsid w:val="002A21D3"/>
    <w:rsid w:val="002A660A"/>
    <w:rsid w:val="002B078E"/>
    <w:rsid w:val="002B567A"/>
    <w:rsid w:val="002B7DC4"/>
    <w:rsid w:val="002C5CF0"/>
    <w:rsid w:val="002D16F2"/>
    <w:rsid w:val="002D76CB"/>
    <w:rsid w:val="002D7D9F"/>
    <w:rsid w:val="002D7E65"/>
    <w:rsid w:val="002F7942"/>
    <w:rsid w:val="0030002E"/>
    <w:rsid w:val="003105C9"/>
    <w:rsid w:val="00311342"/>
    <w:rsid w:val="00312F45"/>
    <w:rsid w:val="00315D04"/>
    <w:rsid w:val="0031751B"/>
    <w:rsid w:val="0032499A"/>
    <w:rsid w:val="00326648"/>
    <w:rsid w:val="00333351"/>
    <w:rsid w:val="003341BE"/>
    <w:rsid w:val="0033499A"/>
    <w:rsid w:val="00342F9D"/>
    <w:rsid w:val="0034407D"/>
    <w:rsid w:val="00344232"/>
    <w:rsid w:val="00344F98"/>
    <w:rsid w:val="00345B42"/>
    <w:rsid w:val="00346D32"/>
    <w:rsid w:val="00346EEF"/>
    <w:rsid w:val="00350BC6"/>
    <w:rsid w:val="00351BDC"/>
    <w:rsid w:val="00356332"/>
    <w:rsid w:val="00356B53"/>
    <w:rsid w:val="00373946"/>
    <w:rsid w:val="00380CBD"/>
    <w:rsid w:val="00383762"/>
    <w:rsid w:val="003924C9"/>
    <w:rsid w:val="003942E5"/>
    <w:rsid w:val="0039450A"/>
    <w:rsid w:val="003A269D"/>
    <w:rsid w:val="003A499E"/>
    <w:rsid w:val="003A6965"/>
    <w:rsid w:val="003B0964"/>
    <w:rsid w:val="003B450B"/>
    <w:rsid w:val="003B4789"/>
    <w:rsid w:val="003C66EA"/>
    <w:rsid w:val="003D2A83"/>
    <w:rsid w:val="003D4E84"/>
    <w:rsid w:val="003D57C3"/>
    <w:rsid w:val="003D776A"/>
    <w:rsid w:val="003E6B08"/>
    <w:rsid w:val="003E6D1A"/>
    <w:rsid w:val="00400D9D"/>
    <w:rsid w:val="0040230A"/>
    <w:rsid w:val="00402985"/>
    <w:rsid w:val="00411F29"/>
    <w:rsid w:val="00412E79"/>
    <w:rsid w:val="00413592"/>
    <w:rsid w:val="00414B67"/>
    <w:rsid w:val="004159F5"/>
    <w:rsid w:val="00416BFF"/>
    <w:rsid w:val="00420554"/>
    <w:rsid w:val="004264D6"/>
    <w:rsid w:val="00430C09"/>
    <w:rsid w:val="00433F33"/>
    <w:rsid w:val="004353F3"/>
    <w:rsid w:val="0043645F"/>
    <w:rsid w:val="00437756"/>
    <w:rsid w:val="004402AB"/>
    <w:rsid w:val="00444561"/>
    <w:rsid w:val="00445090"/>
    <w:rsid w:val="00445D1F"/>
    <w:rsid w:val="00451724"/>
    <w:rsid w:val="00455BB9"/>
    <w:rsid w:val="0046574A"/>
    <w:rsid w:val="00472040"/>
    <w:rsid w:val="004749D1"/>
    <w:rsid w:val="004829CD"/>
    <w:rsid w:val="00485C73"/>
    <w:rsid w:val="004925E7"/>
    <w:rsid w:val="004A13CB"/>
    <w:rsid w:val="004A471D"/>
    <w:rsid w:val="004B3658"/>
    <w:rsid w:val="004C0A19"/>
    <w:rsid w:val="004D3C32"/>
    <w:rsid w:val="004E2042"/>
    <w:rsid w:val="004F0001"/>
    <w:rsid w:val="004F0983"/>
    <w:rsid w:val="004F4D60"/>
    <w:rsid w:val="004F6740"/>
    <w:rsid w:val="00504936"/>
    <w:rsid w:val="00523488"/>
    <w:rsid w:val="00532972"/>
    <w:rsid w:val="00540480"/>
    <w:rsid w:val="00541767"/>
    <w:rsid w:val="00542E12"/>
    <w:rsid w:val="005458DE"/>
    <w:rsid w:val="00554631"/>
    <w:rsid w:val="0055791C"/>
    <w:rsid w:val="00557C0B"/>
    <w:rsid w:val="00561999"/>
    <w:rsid w:val="00562183"/>
    <w:rsid w:val="00562EB1"/>
    <w:rsid w:val="00570528"/>
    <w:rsid w:val="00576020"/>
    <w:rsid w:val="00581415"/>
    <w:rsid w:val="005848AC"/>
    <w:rsid w:val="00590256"/>
    <w:rsid w:val="00590C36"/>
    <w:rsid w:val="0059426B"/>
    <w:rsid w:val="0059535D"/>
    <w:rsid w:val="00597AF6"/>
    <w:rsid w:val="005A19A5"/>
    <w:rsid w:val="005A3624"/>
    <w:rsid w:val="005A64AF"/>
    <w:rsid w:val="005B050B"/>
    <w:rsid w:val="005C11FC"/>
    <w:rsid w:val="005D09D1"/>
    <w:rsid w:val="005E23D5"/>
    <w:rsid w:val="005E693A"/>
    <w:rsid w:val="005F513E"/>
    <w:rsid w:val="005F73D9"/>
    <w:rsid w:val="0061518E"/>
    <w:rsid w:val="00623204"/>
    <w:rsid w:val="006306AD"/>
    <w:rsid w:val="006342FC"/>
    <w:rsid w:val="0063477B"/>
    <w:rsid w:val="00635750"/>
    <w:rsid w:val="00635C28"/>
    <w:rsid w:val="00642DF4"/>
    <w:rsid w:val="00646283"/>
    <w:rsid w:val="00646F67"/>
    <w:rsid w:val="006520B8"/>
    <w:rsid w:val="00653556"/>
    <w:rsid w:val="00655F80"/>
    <w:rsid w:val="00663093"/>
    <w:rsid w:val="00664A83"/>
    <w:rsid w:val="0067538A"/>
    <w:rsid w:val="006753D0"/>
    <w:rsid w:val="0067745D"/>
    <w:rsid w:val="00686F9F"/>
    <w:rsid w:val="0069001D"/>
    <w:rsid w:val="006909C6"/>
    <w:rsid w:val="0069681F"/>
    <w:rsid w:val="006A137F"/>
    <w:rsid w:val="006B6192"/>
    <w:rsid w:val="006C287F"/>
    <w:rsid w:val="006D0028"/>
    <w:rsid w:val="006D29ED"/>
    <w:rsid w:val="006D2C4F"/>
    <w:rsid w:val="006D3B73"/>
    <w:rsid w:val="006D4204"/>
    <w:rsid w:val="006E348F"/>
    <w:rsid w:val="006F7CC2"/>
    <w:rsid w:val="0070225D"/>
    <w:rsid w:val="00707C87"/>
    <w:rsid w:val="007118F2"/>
    <w:rsid w:val="007152A1"/>
    <w:rsid w:val="007161EF"/>
    <w:rsid w:val="00716DD2"/>
    <w:rsid w:val="007214D1"/>
    <w:rsid w:val="007273AE"/>
    <w:rsid w:val="0074360E"/>
    <w:rsid w:val="0074470A"/>
    <w:rsid w:val="0074520C"/>
    <w:rsid w:val="00755B8E"/>
    <w:rsid w:val="007566B0"/>
    <w:rsid w:val="00757433"/>
    <w:rsid w:val="00764050"/>
    <w:rsid w:val="007672BB"/>
    <w:rsid w:val="007723DB"/>
    <w:rsid w:val="00773952"/>
    <w:rsid w:val="00774ABC"/>
    <w:rsid w:val="00776884"/>
    <w:rsid w:val="00777921"/>
    <w:rsid w:val="007828A8"/>
    <w:rsid w:val="007A2BD4"/>
    <w:rsid w:val="007A353F"/>
    <w:rsid w:val="007D22CE"/>
    <w:rsid w:val="007D3CAA"/>
    <w:rsid w:val="007D52F9"/>
    <w:rsid w:val="007E2203"/>
    <w:rsid w:val="007E4E27"/>
    <w:rsid w:val="007F30EB"/>
    <w:rsid w:val="007F31EC"/>
    <w:rsid w:val="007F5D59"/>
    <w:rsid w:val="00800D2C"/>
    <w:rsid w:val="00802484"/>
    <w:rsid w:val="008035C2"/>
    <w:rsid w:val="0081070E"/>
    <w:rsid w:val="00811A6F"/>
    <w:rsid w:val="008173B1"/>
    <w:rsid w:val="00817421"/>
    <w:rsid w:val="00822629"/>
    <w:rsid w:val="00824F07"/>
    <w:rsid w:val="008257AD"/>
    <w:rsid w:val="00825FD9"/>
    <w:rsid w:val="0083012E"/>
    <w:rsid w:val="008301D0"/>
    <w:rsid w:val="00831A88"/>
    <w:rsid w:val="0083625F"/>
    <w:rsid w:val="0084154D"/>
    <w:rsid w:val="00846D14"/>
    <w:rsid w:val="00861ABD"/>
    <w:rsid w:val="0087113C"/>
    <w:rsid w:val="00875AE7"/>
    <w:rsid w:val="0089449E"/>
    <w:rsid w:val="008A058F"/>
    <w:rsid w:val="008A1F14"/>
    <w:rsid w:val="008A3353"/>
    <w:rsid w:val="008A5A80"/>
    <w:rsid w:val="008A685F"/>
    <w:rsid w:val="008B4D54"/>
    <w:rsid w:val="008B7A0C"/>
    <w:rsid w:val="008C5158"/>
    <w:rsid w:val="008D53BA"/>
    <w:rsid w:val="008D702F"/>
    <w:rsid w:val="008E4865"/>
    <w:rsid w:val="008E6DEF"/>
    <w:rsid w:val="008F5A22"/>
    <w:rsid w:val="008F77B5"/>
    <w:rsid w:val="00905B0C"/>
    <w:rsid w:val="009060C3"/>
    <w:rsid w:val="00915A05"/>
    <w:rsid w:val="00916F74"/>
    <w:rsid w:val="009246B4"/>
    <w:rsid w:val="0093240A"/>
    <w:rsid w:val="009361C3"/>
    <w:rsid w:val="00937BFB"/>
    <w:rsid w:val="0094048F"/>
    <w:rsid w:val="00940C80"/>
    <w:rsid w:val="00941634"/>
    <w:rsid w:val="00952DDB"/>
    <w:rsid w:val="009663B6"/>
    <w:rsid w:val="0097099E"/>
    <w:rsid w:val="00981955"/>
    <w:rsid w:val="00982461"/>
    <w:rsid w:val="009875B5"/>
    <w:rsid w:val="00997DBB"/>
    <w:rsid w:val="009A2DE0"/>
    <w:rsid w:val="009A5D16"/>
    <w:rsid w:val="009B0904"/>
    <w:rsid w:val="009B223B"/>
    <w:rsid w:val="009B6C22"/>
    <w:rsid w:val="009C61CE"/>
    <w:rsid w:val="009C6BF1"/>
    <w:rsid w:val="009D1CEF"/>
    <w:rsid w:val="009D3BFC"/>
    <w:rsid w:val="009E3437"/>
    <w:rsid w:val="009E3DB8"/>
    <w:rsid w:val="009E6856"/>
    <w:rsid w:val="009F701B"/>
    <w:rsid w:val="00A0381C"/>
    <w:rsid w:val="00A04E17"/>
    <w:rsid w:val="00A122DA"/>
    <w:rsid w:val="00A26CE5"/>
    <w:rsid w:val="00A332F9"/>
    <w:rsid w:val="00A3726F"/>
    <w:rsid w:val="00A37942"/>
    <w:rsid w:val="00A40F8E"/>
    <w:rsid w:val="00A43167"/>
    <w:rsid w:val="00A44D16"/>
    <w:rsid w:val="00A45240"/>
    <w:rsid w:val="00A47A09"/>
    <w:rsid w:val="00A53534"/>
    <w:rsid w:val="00A57DCC"/>
    <w:rsid w:val="00A57EC6"/>
    <w:rsid w:val="00A60B43"/>
    <w:rsid w:val="00A6213E"/>
    <w:rsid w:val="00A8159A"/>
    <w:rsid w:val="00A90002"/>
    <w:rsid w:val="00A95BB7"/>
    <w:rsid w:val="00AA1CCB"/>
    <w:rsid w:val="00AA2492"/>
    <w:rsid w:val="00AA54D9"/>
    <w:rsid w:val="00AB5A8B"/>
    <w:rsid w:val="00AC146F"/>
    <w:rsid w:val="00AD0502"/>
    <w:rsid w:val="00AD0CDF"/>
    <w:rsid w:val="00AD0D67"/>
    <w:rsid w:val="00AD129D"/>
    <w:rsid w:val="00AE5042"/>
    <w:rsid w:val="00AE62F7"/>
    <w:rsid w:val="00AF02B6"/>
    <w:rsid w:val="00AF7FD6"/>
    <w:rsid w:val="00B0145D"/>
    <w:rsid w:val="00B015BC"/>
    <w:rsid w:val="00B06EDD"/>
    <w:rsid w:val="00B074BD"/>
    <w:rsid w:val="00B118D6"/>
    <w:rsid w:val="00B11E04"/>
    <w:rsid w:val="00B12596"/>
    <w:rsid w:val="00B40A81"/>
    <w:rsid w:val="00B410B3"/>
    <w:rsid w:val="00B437C8"/>
    <w:rsid w:val="00B43C0F"/>
    <w:rsid w:val="00B4511E"/>
    <w:rsid w:val="00B45842"/>
    <w:rsid w:val="00B4768B"/>
    <w:rsid w:val="00B5065B"/>
    <w:rsid w:val="00B50A8C"/>
    <w:rsid w:val="00B52BA6"/>
    <w:rsid w:val="00B56CDC"/>
    <w:rsid w:val="00B65EFA"/>
    <w:rsid w:val="00B65F30"/>
    <w:rsid w:val="00B66604"/>
    <w:rsid w:val="00B705B3"/>
    <w:rsid w:val="00B71D3A"/>
    <w:rsid w:val="00B71E7C"/>
    <w:rsid w:val="00B75400"/>
    <w:rsid w:val="00B76551"/>
    <w:rsid w:val="00B84929"/>
    <w:rsid w:val="00B87091"/>
    <w:rsid w:val="00B8731C"/>
    <w:rsid w:val="00B9658E"/>
    <w:rsid w:val="00BB1FEA"/>
    <w:rsid w:val="00BB271A"/>
    <w:rsid w:val="00BB4A08"/>
    <w:rsid w:val="00BC1EA8"/>
    <w:rsid w:val="00BC3634"/>
    <w:rsid w:val="00BD07BA"/>
    <w:rsid w:val="00BD357C"/>
    <w:rsid w:val="00BD6973"/>
    <w:rsid w:val="00BF6128"/>
    <w:rsid w:val="00BF7D01"/>
    <w:rsid w:val="00C029AC"/>
    <w:rsid w:val="00C17981"/>
    <w:rsid w:val="00C20EE8"/>
    <w:rsid w:val="00C22F15"/>
    <w:rsid w:val="00C23166"/>
    <w:rsid w:val="00C234B4"/>
    <w:rsid w:val="00C343AE"/>
    <w:rsid w:val="00C37EB2"/>
    <w:rsid w:val="00C43EA6"/>
    <w:rsid w:val="00C443BA"/>
    <w:rsid w:val="00C51396"/>
    <w:rsid w:val="00C51930"/>
    <w:rsid w:val="00C533AA"/>
    <w:rsid w:val="00C65D64"/>
    <w:rsid w:val="00C73DE0"/>
    <w:rsid w:val="00C75BFB"/>
    <w:rsid w:val="00C76299"/>
    <w:rsid w:val="00C8005D"/>
    <w:rsid w:val="00C832DB"/>
    <w:rsid w:val="00C86921"/>
    <w:rsid w:val="00C92F7F"/>
    <w:rsid w:val="00C965A1"/>
    <w:rsid w:val="00C97A35"/>
    <w:rsid w:val="00CA48CC"/>
    <w:rsid w:val="00CA7682"/>
    <w:rsid w:val="00CB21D1"/>
    <w:rsid w:val="00CB55D1"/>
    <w:rsid w:val="00CB63C6"/>
    <w:rsid w:val="00CD28C3"/>
    <w:rsid w:val="00CD4E51"/>
    <w:rsid w:val="00CE1288"/>
    <w:rsid w:val="00CE3569"/>
    <w:rsid w:val="00CE375E"/>
    <w:rsid w:val="00CE4D7F"/>
    <w:rsid w:val="00CF10FD"/>
    <w:rsid w:val="00CF250B"/>
    <w:rsid w:val="00D01DB1"/>
    <w:rsid w:val="00D15130"/>
    <w:rsid w:val="00D34E6E"/>
    <w:rsid w:val="00D35C5C"/>
    <w:rsid w:val="00D54220"/>
    <w:rsid w:val="00D54A37"/>
    <w:rsid w:val="00D560AC"/>
    <w:rsid w:val="00D57CDF"/>
    <w:rsid w:val="00D658D1"/>
    <w:rsid w:val="00D72885"/>
    <w:rsid w:val="00D72D2F"/>
    <w:rsid w:val="00D76EA7"/>
    <w:rsid w:val="00D842DB"/>
    <w:rsid w:val="00D91DC8"/>
    <w:rsid w:val="00D92939"/>
    <w:rsid w:val="00D932CA"/>
    <w:rsid w:val="00D95C36"/>
    <w:rsid w:val="00DA76B5"/>
    <w:rsid w:val="00DB3601"/>
    <w:rsid w:val="00DC4F28"/>
    <w:rsid w:val="00DD10C8"/>
    <w:rsid w:val="00DD4581"/>
    <w:rsid w:val="00DD646D"/>
    <w:rsid w:val="00DD6E3A"/>
    <w:rsid w:val="00DE1E6C"/>
    <w:rsid w:val="00DE3803"/>
    <w:rsid w:val="00DE5F32"/>
    <w:rsid w:val="00DE661F"/>
    <w:rsid w:val="00DE7361"/>
    <w:rsid w:val="00DE787C"/>
    <w:rsid w:val="00DE7C73"/>
    <w:rsid w:val="00E04215"/>
    <w:rsid w:val="00E05D83"/>
    <w:rsid w:val="00E151D9"/>
    <w:rsid w:val="00E225ED"/>
    <w:rsid w:val="00E2541B"/>
    <w:rsid w:val="00E25D85"/>
    <w:rsid w:val="00E278DD"/>
    <w:rsid w:val="00E345B1"/>
    <w:rsid w:val="00E36F6C"/>
    <w:rsid w:val="00E41E4E"/>
    <w:rsid w:val="00E52429"/>
    <w:rsid w:val="00E5302E"/>
    <w:rsid w:val="00E56448"/>
    <w:rsid w:val="00E60C14"/>
    <w:rsid w:val="00E61075"/>
    <w:rsid w:val="00E6115F"/>
    <w:rsid w:val="00E61416"/>
    <w:rsid w:val="00E6170C"/>
    <w:rsid w:val="00E671CB"/>
    <w:rsid w:val="00E7529E"/>
    <w:rsid w:val="00E76D4F"/>
    <w:rsid w:val="00E812AE"/>
    <w:rsid w:val="00E82BE9"/>
    <w:rsid w:val="00E841CF"/>
    <w:rsid w:val="00E85F0B"/>
    <w:rsid w:val="00E86BD4"/>
    <w:rsid w:val="00E9263A"/>
    <w:rsid w:val="00EA48CA"/>
    <w:rsid w:val="00EA70C6"/>
    <w:rsid w:val="00EB47AD"/>
    <w:rsid w:val="00EC352D"/>
    <w:rsid w:val="00EC455A"/>
    <w:rsid w:val="00ED5D49"/>
    <w:rsid w:val="00EE431A"/>
    <w:rsid w:val="00EE4D04"/>
    <w:rsid w:val="00EE6C0C"/>
    <w:rsid w:val="00EF19DA"/>
    <w:rsid w:val="00EF402A"/>
    <w:rsid w:val="00EF519D"/>
    <w:rsid w:val="00F02B5D"/>
    <w:rsid w:val="00F04708"/>
    <w:rsid w:val="00F067E4"/>
    <w:rsid w:val="00F070CF"/>
    <w:rsid w:val="00F12AD6"/>
    <w:rsid w:val="00F13F0F"/>
    <w:rsid w:val="00F1595B"/>
    <w:rsid w:val="00F2002B"/>
    <w:rsid w:val="00F216B5"/>
    <w:rsid w:val="00F222EC"/>
    <w:rsid w:val="00F22C6B"/>
    <w:rsid w:val="00F24875"/>
    <w:rsid w:val="00F316BC"/>
    <w:rsid w:val="00F32670"/>
    <w:rsid w:val="00F41E17"/>
    <w:rsid w:val="00F420AB"/>
    <w:rsid w:val="00F47933"/>
    <w:rsid w:val="00F555A2"/>
    <w:rsid w:val="00F55E28"/>
    <w:rsid w:val="00F66E63"/>
    <w:rsid w:val="00F728C4"/>
    <w:rsid w:val="00F778E4"/>
    <w:rsid w:val="00F77C28"/>
    <w:rsid w:val="00FA053D"/>
    <w:rsid w:val="00FA5BC7"/>
    <w:rsid w:val="00FA6E90"/>
    <w:rsid w:val="00FA7E93"/>
    <w:rsid w:val="00FB11B3"/>
    <w:rsid w:val="00FB3162"/>
    <w:rsid w:val="00FB408D"/>
    <w:rsid w:val="00FB7E98"/>
    <w:rsid w:val="00FC3262"/>
    <w:rsid w:val="00FC5923"/>
    <w:rsid w:val="00FD3F7E"/>
    <w:rsid w:val="00FE4736"/>
    <w:rsid w:val="00FE4D79"/>
    <w:rsid w:val="00FE7ED5"/>
    <w:rsid w:val="00FF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D1"/>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paragraph" w:styleId="BalloonText">
    <w:name w:val="Balloon Text"/>
    <w:basedOn w:val="Normal"/>
    <w:link w:val="BalloonTextChar"/>
    <w:uiPriority w:val="99"/>
    <w:semiHidden/>
    <w:unhideWhenUsed/>
    <w:rsid w:val="00472040"/>
    <w:rPr>
      <w:rFonts w:ascii="Tahoma" w:hAnsi="Tahoma" w:cs="Tahoma"/>
      <w:sz w:val="16"/>
      <w:szCs w:val="16"/>
    </w:rPr>
  </w:style>
  <w:style w:type="character" w:customStyle="1" w:styleId="BalloonTextChar">
    <w:name w:val="Balloon Text Char"/>
    <w:link w:val="BalloonText"/>
    <w:uiPriority w:val="99"/>
    <w:semiHidden/>
    <w:rsid w:val="00472040"/>
    <w:rPr>
      <w:rFonts w:ascii="Tahoma" w:hAnsi="Tahoma" w:cs="Tahoma"/>
      <w:sz w:val="16"/>
      <w:szCs w:val="16"/>
    </w:rPr>
  </w:style>
  <w:style w:type="paragraph" w:styleId="ListParagraph">
    <w:name w:val="List Paragraph"/>
    <w:basedOn w:val="Normal"/>
    <w:uiPriority w:val="34"/>
    <w:qFormat/>
    <w:rsid w:val="00C51930"/>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66E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0878"/>
    <w:rPr>
      <w:sz w:val="16"/>
      <w:szCs w:val="16"/>
    </w:rPr>
  </w:style>
  <w:style w:type="paragraph" w:styleId="CommentText">
    <w:name w:val="annotation text"/>
    <w:basedOn w:val="Normal"/>
    <w:link w:val="CommentTextChar"/>
    <w:uiPriority w:val="99"/>
    <w:semiHidden/>
    <w:unhideWhenUsed/>
    <w:rsid w:val="000D0878"/>
    <w:rPr>
      <w:sz w:val="20"/>
    </w:rPr>
  </w:style>
  <w:style w:type="character" w:customStyle="1" w:styleId="CommentTextChar">
    <w:name w:val="Comment Text Char"/>
    <w:basedOn w:val="DefaultParagraphFont"/>
    <w:link w:val="CommentText"/>
    <w:uiPriority w:val="99"/>
    <w:semiHidden/>
    <w:rsid w:val="000D0878"/>
  </w:style>
  <w:style w:type="paragraph" w:styleId="CommentSubject">
    <w:name w:val="annotation subject"/>
    <w:basedOn w:val="CommentText"/>
    <w:next w:val="CommentText"/>
    <w:link w:val="CommentSubjectChar"/>
    <w:uiPriority w:val="99"/>
    <w:semiHidden/>
    <w:unhideWhenUsed/>
    <w:rsid w:val="000D0878"/>
    <w:rPr>
      <w:b/>
      <w:bCs/>
    </w:rPr>
  </w:style>
  <w:style w:type="character" w:customStyle="1" w:styleId="CommentSubjectChar">
    <w:name w:val="Comment Subject Char"/>
    <w:basedOn w:val="CommentTextChar"/>
    <w:link w:val="CommentSubject"/>
    <w:uiPriority w:val="99"/>
    <w:semiHidden/>
    <w:rsid w:val="000D0878"/>
    <w:rPr>
      <w:b/>
      <w:bCs/>
    </w:rPr>
  </w:style>
  <w:style w:type="table" w:customStyle="1" w:styleId="TableGrid1">
    <w:name w:val="Table Grid1"/>
    <w:basedOn w:val="TableNormal"/>
    <w:next w:val="TableGrid"/>
    <w:uiPriority w:val="59"/>
    <w:rsid w:val="004364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D1"/>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character" w:styleId="Hyperlink">
    <w:name w:val="Hyperlink"/>
    <w:uiPriority w:val="99"/>
    <w:unhideWhenUsed/>
    <w:rsid w:val="00356B53"/>
    <w:rPr>
      <w:color w:val="0000FF"/>
      <w:u w:val="single"/>
    </w:rPr>
  </w:style>
  <w:style w:type="paragraph" w:styleId="BalloonText">
    <w:name w:val="Balloon Text"/>
    <w:basedOn w:val="Normal"/>
    <w:link w:val="BalloonTextChar"/>
    <w:uiPriority w:val="99"/>
    <w:semiHidden/>
    <w:unhideWhenUsed/>
    <w:rsid w:val="00472040"/>
    <w:rPr>
      <w:rFonts w:ascii="Tahoma" w:hAnsi="Tahoma" w:cs="Tahoma"/>
      <w:sz w:val="16"/>
      <w:szCs w:val="16"/>
    </w:rPr>
  </w:style>
  <w:style w:type="character" w:customStyle="1" w:styleId="BalloonTextChar">
    <w:name w:val="Balloon Text Char"/>
    <w:link w:val="BalloonText"/>
    <w:uiPriority w:val="99"/>
    <w:semiHidden/>
    <w:rsid w:val="00472040"/>
    <w:rPr>
      <w:rFonts w:ascii="Tahoma" w:hAnsi="Tahoma" w:cs="Tahoma"/>
      <w:sz w:val="16"/>
      <w:szCs w:val="16"/>
    </w:rPr>
  </w:style>
  <w:style w:type="paragraph" w:styleId="ListParagraph">
    <w:name w:val="List Paragraph"/>
    <w:basedOn w:val="Normal"/>
    <w:uiPriority w:val="34"/>
    <w:qFormat/>
    <w:rsid w:val="00C51930"/>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F66E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0878"/>
    <w:rPr>
      <w:sz w:val="16"/>
      <w:szCs w:val="16"/>
    </w:rPr>
  </w:style>
  <w:style w:type="paragraph" w:styleId="CommentText">
    <w:name w:val="annotation text"/>
    <w:basedOn w:val="Normal"/>
    <w:link w:val="CommentTextChar"/>
    <w:uiPriority w:val="99"/>
    <w:semiHidden/>
    <w:unhideWhenUsed/>
    <w:rsid w:val="000D0878"/>
    <w:rPr>
      <w:sz w:val="20"/>
    </w:rPr>
  </w:style>
  <w:style w:type="character" w:customStyle="1" w:styleId="CommentTextChar">
    <w:name w:val="Comment Text Char"/>
    <w:basedOn w:val="DefaultParagraphFont"/>
    <w:link w:val="CommentText"/>
    <w:uiPriority w:val="99"/>
    <w:semiHidden/>
    <w:rsid w:val="000D0878"/>
  </w:style>
  <w:style w:type="paragraph" w:styleId="CommentSubject">
    <w:name w:val="annotation subject"/>
    <w:basedOn w:val="CommentText"/>
    <w:next w:val="CommentText"/>
    <w:link w:val="CommentSubjectChar"/>
    <w:uiPriority w:val="99"/>
    <w:semiHidden/>
    <w:unhideWhenUsed/>
    <w:rsid w:val="000D0878"/>
    <w:rPr>
      <w:b/>
      <w:bCs/>
    </w:rPr>
  </w:style>
  <w:style w:type="character" w:customStyle="1" w:styleId="CommentSubjectChar">
    <w:name w:val="Comment Subject Char"/>
    <w:basedOn w:val="CommentTextChar"/>
    <w:link w:val="CommentSubject"/>
    <w:uiPriority w:val="99"/>
    <w:semiHidden/>
    <w:rsid w:val="000D0878"/>
    <w:rPr>
      <w:b/>
      <w:bCs/>
    </w:rPr>
  </w:style>
  <w:style w:type="table" w:customStyle="1" w:styleId="TableGrid1">
    <w:name w:val="Table Grid1"/>
    <w:basedOn w:val="TableNormal"/>
    <w:next w:val="TableGrid"/>
    <w:uiPriority w:val="59"/>
    <w:rsid w:val="004364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2195">
      <w:bodyDiv w:val="1"/>
      <w:marLeft w:val="0"/>
      <w:marRight w:val="0"/>
      <w:marTop w:val="0"/>
      <w:marBottom w:val="0"/>
      <w:divBdr>
        <w:top w:val="none" w:sz="0" w:space="0" w:color="auto"/>
        <w:left w:val="none" w:sz="0" w:space="0" w:color="auto"/>
        <w:bottom w:val="none" w:sz="0" w:space="0" w:color="auto"/>
        <w:right w:val="none" w:sz="0" w:space="0" w:color="auto"/>
      </w:divBdr>
    </w:div>
    <w:div w:id="138888276">
      <w:bodyDiv w:val="1"/>
      <w:marLeft w:val="0"/>
      <w:marRight w:val="0"/>
      <w:marTop w:val="0"/>
      <w:marBottom w:val="0"/>
      <w:divBdr>
        <w:top w:val="none" w:sz="0" w:space="0" w:color="auto"/>
        <w:left w:val="none" w:sz="0" w:space="0" w:color="auto"/>
        <w:bottom w:val="none" w:sz="0" w:space="0" w:color="auto"/>
        <w:right w:val="none" w:sz="0" w:space="0" w:color="auto"/>
      </w:divBdr>
    </w:div>
    <w:div w:id="145245038">
      <w:bodyDiv w:val="1"/>
      <w:marLeft w:val="0"/>
      <w:marRight w:val="0"/>
      <w:marTop w:val="0"/>
      <w:marBottom w:val="0"/>
      <w:divBdr>
        <w:top w:val="none" w:sz="0" w:space="0" w:color="auto"/>
        <w:left w:val="none" w:sz="0" w:space="0" w:color="auto"/>
        <w:bottom w:val="none" w:sz="0" w:space="0" w:color="auto"/>
        <w:right w:val="none" w:sz="0" w:space="0" w:color="auto"/>
      </w:divBdr>
    </w:div>
    <w:div w:id="159203626">
      <w:bodyDiv w:val="1"/>
      <w:marLeft w:val="0"/>
      <w:marRight w:val="0"/>
      <w:marTop w:val="0"/>
      <w:marBottom w:val="0"/>
      <w:divBdr>
        <w:top w:val="none" w:sz="0" w:space="0" w:color="auto"/>
        <w:left w:val="none" w:sz="0" w:space="0" w:color="auto"/>
        <w:bottom w:val="none" w:sz="0" w:space="0" w:color="auto"/>
        <w:right w:val="none" w:sz="0" w:space="0" w:color="auto"/>
      </w:divBdr>
    </w:div>
    <w:div w:id="167986271">
      <w:bodyDiv w:val="1"/>
      <w:marLeft w:val="0"/>
      <w:marRight w:val="0"/>
      <w:marTop w:val="0"/>
      <w:marBottom w:val="0"/>
      <w:divBdr>
        <w:top w:val="none" w:sz="0" w:space="0" w:color="auto"/>
        <w:left w:val="none" w:sz="0" w:space="0" w:color="auto"/>
        <w:bottom w:val="none" w:sz="0" w:space="0" w:color="auto"/>
        <w:right w:val="none" w:sz="0" w:space="0" w:color="auto"/>
      </w:divBdr>
    </w:div>
    <w:div w:id="201943978">
      <w:bodyDiv w:val="1"/>
      <w:marLeft w:val="0"/>
      <w:marRight w:val="0"/>
      <w:marTop w:val="0"/>
      <w:marBottom w:val="0"/>
      <w:divBdr>
        <w:top w:val="none" w:sz="0" w:space="0" w:color="auto"/>
        <w:left w:val="none" w:sz="0" w:space="0" w:color="auto"/>
        <w:bottom w:val="none" w:sz="0" w:space="0" w:color="auto"/>
        <w:right w:val="none" w:sz="0" w:space="0" w:color="auto"/>
      </w:divBdr>
    </w:div>
    <w:div w:id="202905148">
      <w:bodyDiv w:val="1"/>
      <w:marLeft w:val="0"/>
      <w:marRight w:val="0"/>
      <w:marTop w:val="0"/>
      <w:marBottom w:val="0"/>
      <w:divBdr>
        <w:top w:val="none" w:sz="0" w:space="0" w:color="auto"/>
        <w:left w:val="none" w:sz="0" w:space="0" w:color="auto"/>
        <w:bottom w:val="none" w:sz="0" w:space="0" w:color="auto"/>
        <w:right w:val="none" w:sz="0" w:space="0" w:color="auto"/>
      </w:divBdr>
    </w:div>
    <w:div w:id="226190575">
      <w:bodyDiv w:val="1"/>
      <w:marLeft w:val="0"/>
      <w:marRight w:val="0"/>
      <w:marTop w:val="0"/>
      <w:marBottom w:val="0"/>
      <w:divBdr>
        <w:top w:val="none" w:sz="0" w:space="0" w:color="auto"/>
        <w:left w:val="none" w:sz="0" w:space="0" w:color="auto"/>
        <w:bottom w:val="none" w:sz="0" w:space="0" w:color="auto"/>
        <w:right w:val="none" w:sz="0" w:space="0" w:color="auto"/>
      </w:divBdr>
    </w:div>
    <w:div w:id="231086354">
      <w:bodyDiv w:val="1"/>
      <w:marLeft w:val="0"/>
      <w:marRight w:val="0"/>
      <w:marTop w:val="0"/>
      <w:marBottom w:val="0"/>
      <w:divBdr>
        <w:top w:val="none" w:sz="0" w:space="0" w:color="auto"/>
        <w:left w:val="none" w:sz="0" w:space="0" w:color="auto"/>
        <w:bottom w:val="none" w:sz="0" w:space="0" w:color="auto"/>
        <w:right w:val="none" w:sz="0" w:space="0" w:color="auto"/>
      </w:divBdr>
    </w:div>
    <w:div w:id="282925118">
      <w:bodyDiv w:val="1"/>
      <w:marLeft w:val="0"/>
      <w:marRight w:val="0"/>
      <w:marTop w:val="0"/>
      <w:marBottom w:val="0"/>
      <w:divBdr>
        <w:top w:val="none" w:sz="0" w:space="0" w:color="auto"/>
        <w:left w:val="none" w:sz="0" w:space="0" w:color="auto"/>
        <w:bottom w:val="none" w:sz="0" w:space="0" w:color="auto"/>
        <w:right w:val="none" w:sz="0" w:space="0" w:color="auto"/>
      </w:divBdr>
    </w:div>
    <w:div w:id="298073383">
      <w:bodyDiv w:val="1"/>
      <w:marLeft w:val="0"/>
      <w:marRight w:val="0"/>
      <w:marTop w:val="0"/>
      <w:marBottom w:val="0"/>
      <w:divBdr>
        <w:top w:val="none" w:sz="0" w:space="0" w:color="auto"/>
        <w:left w:val="none" w:sz="0" w:space="0" w:color="auto"/>
        <w:bottom w:val="none" w:sz="0" w:space="0" w:color="auto"/>
        <w:right w:val="none" w:sz="0" w:space="0" w:color="auto"/>
      </w:divBdr>
    </w:div>
    <w:div w:id="300499965">
      <w:bodyDiv w:val="1"/>
      <w:marLeft w:val="0"/>
      <w:marRight w:val="0"/>
      <w:marTop w:val="0"/>
      <w:marBottom w:val="0"/>
      <w:divBdr>
        <w:top w:val="none" w:sz="0" w:space="0" w:color="auto"/>
        <w:left w:val="none" w:sz="0" w:space="0" w:color="auto"/>
        <w:bottom w:val="none" w:sz="0" w:space="0" w:color="auto"/>
        <w:right w:val="none" w:sz="0" w:space="0" w:color="auto"/>
      </w:divBdr>
    </w:div>
    <w:div w:id="301468466">
      <w:bodyDiv w:val="1"/>
      <w:marLeft w:val="0"/>
      <w:marRight w:val="0"/>
      <w:marTop w:val="0"/>
      <w:marBottom w:val="0"/>
      <w:divBdr>
        <w:top w:val="none" w:sz="0" w:space="0" w:color="auto"/>
        <w:left w:val="none" w:sz="0" w:space="0" w:color="auto"/>
        <w:bottom w:val="none" w:sz="0" w:space="0" w:color="auto"/>
        <w:right w:val="none" w:sz="0" w:space="0" w:color="auto"/>
      </w:divBdr>
    </w:div>
    <w:div w:id="309017030">
      <w:bodyDiv w:val="1"/>
      <w:marLeft w:val="0"/>
      <w:marRight w:val="0"/>
      <w:marTop w:val="0"/>
      <w:marBottom w:val="0"/>
      <w:divBdr>
        <w:top w:val="none" w:sz="0" w:space="0" w:color="auto"/>
        <w:left w:val="none" w:sz="0" w:space="0" w:color="auto"/>
        <w:bottom w:val="none" w:sz="0" w:space="0" w:color="auto"/>
        <w:right w:val="none" w:sz="0" w:space="0" w:color="auto"/>
      </w:divBdr>
    </w:div>
    <w:div w:id="320012386">
      <w:bodyDiv w:val="1"/>
      <w:marLeft w:val="0"/>
      <w:marRight w:val="0"/>
      <w:marTop w:val="0"/>
      <w:marBottom w:val="0"/>
      <w:divBdr>
        <w:top w:val="none" w:sz="0" w:space="0" w:color="auto"/>
        <w:left w:val="none" w:sz="0" w:space="0" w:color="auto"/>
        <w:bottom w:val="none" w:sz="0" w:space="0" w:color="auto"/>
        <w:right w:val="none" w:sz="0" w:space="0" w:color="auto"/>
      </w:divBdr>
    </w:div>
    <w:div w:id="332605641">
      <w:bodyDiv w:val="1"/>
      <w:marLeft w:val="0"/>
      <w:marRight w:val="0"/>
      <w:marTop w:val="0"/>
      <w:marBottom w:val="0"/>
      <w:divBdr>
        <w:top w:val="none" w:sz="0" w:space="0" w:color="auto"/>
        <w:left w:val="none" w:sz="0" w:space="0" w:color="auto"/>
        <w:bottom w:val="none" w:sz="0" w:space="0" w:color="auto"/>
        <w:right w:val="none" w:sz="0" w:space="0" w:color="auto"/>
      </w:divBdr>
    </w:div>
    <w:div w:id="341778871">
      <w:bodyDiv w:val="1"/>
      <w:marLeft w:val="0"/>
      <w:marRight w:val="0"/>
      <w:marTop w:val="0"/>
      <w:marBottom w:val="0"/>
      <w:divBdr>
        <w:top w:val="none" w:sz="0" w:space="0" w:color="auto"/>
        <w:left w:val="none" w:sz="0" w:space="0" w:color="auto"/>
        <w:bottom w:val="none" w:sz="0" w:space="0" w:color="auto"/>
        <w:right w:val="none" w:sz="0" w:space="0" w:color="auto"/>
      </w:divBdr>
    </w:div>
    <w:div w:id="400713386">
      <w:bodyDiv w:val="1"/>
      <w:marLeft w:val="0"/>
      <w:marRight w:val="0"/>
      <w:marTop w:val="0"/>
      <w:marBottom w:val="0"/>
      <w:divBdr>
        <w:top w:val="none" w:sz="0" w:space="0" w:color="auto"/>
        <w:left w:val="none" w:sz="0" w:space="0" w:color="auto"/>
        <w:bottom w:val="none" w:sz="0" w:space="0" w:color="auto"/>
        <w:right w:val="none" w:sz="0" w:space="0" w:color="auto"/>
      </w:divBdr>
    </w:div>
    <w:div w:id="427430718">
      <w:bodyDiv w:val="1"/>
      <w:marLeft w:val="0"/>
      <w:marRight w:val="0"/>
      <w:marTop w:val="0"/>
      <w:marBottom w:val="0"/>
      <w:divBdr>
        <w:top w:val="none" w:sz="0" w:space="0" w:color="auto"/>
        <w:left w:val="none" w:sz="0" w:space="0" w:color="auto"/>
        <w:bottom w:val="none" w:sz="0" w:space="0" w:color="auto"/>
        <w:right w:val="none" w:sz="0" w:space="0" w:color="auto"/>
      </w:divBdr>
    </w:div>
    <w:div w:id="428551397">
      <w:bodyDiv w:val="1"/>
      <w:marLeft w:val="0"/>
      <w:marRight w:val="0"/>
      <w:marTop w:val="0"/>
      <w:marBottom w:val="0"/>
      <w:divBdr>
        <w:top w:val="none" w:sz="0" w:space="0" w:color="auto"/>
        <w:left w:val="none" w:sz="0" w:space="0" w:color="auto"/>
        <w:bottom w:val="none" w:sz="0" w:space="0" w:color="auto"/>
        <w:right w:val="none" w:sz="0" w:space="0" w:color="auto"/>
      </w:divBdr>
    </w:div>
    <w:div w:id="442581055">
      <w:bodyDiv w:val="1"/>
      <w:marLeft w:val="0"/>
      <w:marRight w:val="0"/>
      <w:marTop w:val="0"/>
      <w:marBottom w:val="0"/>
      <w:divBdr>
        <w:top w:val="none" w:sz="0" w:space="0" w:color="auto"/>
        <w:left w:val="none" w:sz="0" w:space="0" w:color="auto"/>
        <w:bottom w:val="none" w:sz="0" w:space="0" w:color="auto"/>
        <w:right w:val="none" w:sz="0" w:space="0" w:color="auto"/>
      </w:divBdr>
    </w:div>
    <w:div w:id="487212207">
      <w:bodyDiv w:val="1"/>
      <w:marLeft w:val="0"/>
      <w:marRight w:val="0"/>
      <w:marTop w:val="0"/>
      <w:marBottom w:val="0"/>
      <w:divBdr>
        <w:top w:val="none" w:sz="0" w:space="0" w:color="auto"/>
        <w:left w:val="none" w:sz="0" w:space="0" w:color="auto"/>
        <w:bottom w:val="none" w:sz="0" w:space="0" w:color="auto"/>
        <w:right w:val="none" w:sz="0" w:space="0" w:color="auto"/>
      </w:divBdr>
    </w:div>
    <w:div w:id="500051774">
      <w:bodyDiv w:val="1"/>
      <w:marLeft w:val="0"/>
      <w:marRight w:val="0"/>
      <w:marTop w:val="0"/>
      <w:marBottom w:val="0"/>
      <w:divBdr>
        <w:top w:val="none" w:sz="0" w:space="0" w:color="auto"/>
        <w:left w:val="none" w:sz="0" w:space="0" w:color="auto"/>
        <w:bottom w:val="none" w:sz="0" w:space="0" w:color="auto"/>
        <w:right w:val="none" w:sz="0" w:space="0" w:color="auto"/>
      </w:divBdr>
    </w:div>
    <w:div w:id="509024157">
      <w:bodyDiv w:val="1"/>
      <w:marLeft w:val="0"/>
      <w:marRight w:val="0"/>
      <w:marTop w:val="0"/>
      <w:marBottom w:val="0"/>
      <w:divBdr>
        <w:top w:val="none" w:sz="0" w:space="0" w:color="auto"/>
        <w:left w:val="none" w:sz="0" w:space="0" w:color="auto"/>
        <w:bottom w:val="none" w:sz="0" w:space="0" w:color="auto"/>
        <w:right w:val="none" w:sz="0" w:space="0" w:color="auto"/>
      </w:divBdr>
    </w:div>
    <w:div w:id="543106814">
      <w:bodyDiv w:val="1"/>
      <w:marLeft w:val="0"/>
      <w:marRight w:val="0"/>
      <w:marTop w:val="0"/>
      <w:marBottom w:val="0"/>
      <w:divBdr>
        <w:top w:val="none" w:sz="0" w:space="0" w:color="auto"/>
        <w:left w:val="none" w:sz="0" w:space="0" w:color="auto"/>
        <w:bottom w:val="none" w:sz="0" w:space="0" w:color="auto"/>
        <w:right w:val="none" w:sz="0" w:space="0" w:color="auto"/>
      </w:divBdr>
    </w:div>
    <w:div w:id="552429831">
      <w:bodyDiv w:val="1"/>
      <w:marLeft w:val="0"/>
      <w:marRight w:val="0"/>
      <w:marTop w:val="0"/>
      <w:marBottom w:val="0"/>
      <w:divBdr>
        <w:top w:val="none" w:sz="0" w:space="0" w:color="auto"/>
        <w:left w:val="none" w:sz="0" w:space="0" w:color="auto"/>
        <w:bottom w:val="none" w:sz="0" w:space="0" w:color="auto"/>
        <w:right w:val="none" w:sz="0" w:space="0" w:color="auto"/>
      </w:divBdr>
    </w:div>
    <w:div w:id="578565495">
      <w:bodyDiv w:val="1"/>
      <w:marLeft w:val="0"/>
      <w:marRight w:val="0"/>
      <w:marTop w:val="0"/>
      <w:marBottom w:val="0"/>
      <w:divBdr>
        <w:top w:val="none" w:sz="0" w:space="0" w:color="auto"/>
        <w:left w:val="none" w:sz="0" w:space="0" w:color="auto"/>
        <w:bottom w:val="none" w:sz="0" w:space="0" w:color="auto"/>
        <w:right w:val="none" w:sz="0" w:space="0" w:color="auto"/>
      </w:divBdr>
    </w:div>
    <w:div w:id="586352200">
      <w:bodyDiv w:val="1"/>
      <w:marLeft w:val="0"/>
      <w:marRight w:val="0"/>
      <w:marTop w:val="0"/>
      <w:marBottom w:val="0"/>
      <w:divBdr>
        <w:top w:val="none" w:sz="0" w:space="0" w:color="auto"/>
        <w:left w:val="none" w:sz="0" w:space="0" w:color="auto"/>
        <w:bottom w:val="none" w:sz="0" w:space="0" w:color="auto"/>
        <w:right w:val="none" w:sz="0" w:space="0" w:color="auto"/>
      </w:divBdr>
    </w:div>
    <w:div w:id="641891343">
      <w:bodyDiv w:val="1"/>
      <w:marLeft w:val="0"/>
      <w:marRight w:val="0"/>
      <w:marTop w:val="0"/>
      <w:marBottom w:val="0"/>
      <w:divBdr>
        <w:top w:val="none" w:sz="0" w:space="0" w:color="auto"/>
        <w:left w:val="none" w:sz="0" w:space="0" w:color="auto"/>
        <w:bottom w:val="none" w:sz="0" w:space="0" w:color="auto"/>
        <w:right w:val="none" w:sz="0" w:space="0" w:color="auto"/>
      </w:divBdr>
    </w:div>
    <w:div w:id="658656845">
      <w:bodyDiv w:val="1"/>
      <w:marLeft w:val="0"/>
      <w:marRight w:val="0"/>
      <w:marTop w:val="0"/>
      <w:marBottom w:val="0"/>
      <w:divBdr>
        <w:top w:val="none" w:sz="0" w:space="0" w:color="auto"/>
        <w:left w:val="none" w:sz="0" w:space="0" w:color="auto"/>
        <w:bottom w:val="none" w:sz="0" w:space="0" w:color="auto"/>
        <w:right w:val="none" w:sz="0" w:space="0" w:color="auto"/>
      </w:divBdr>
    </w:div>
    <w:div w:id="675034500">
      <w:bodyDiv w:val="1"/>
      <w:marLeft w:val="0"/>
      <w:marRight w:val="0"/>
      <w:marTop w:val="0"/>
      <w:marBottom w:val="0"/>
      <w:divBdr>
        <w:top w:val="none" w:sz="0" w:space="0" w:color="auto"/>
        <w:left w:val="none" w:sz="0" w:space="0" w:color="auto"/>
        <w:bottom w:val="none" w:sz="0" w:space="0" w:color="auto"/>
        <w:right w:val="none" w:sz="0" w:space="0" w:color="auto"/>
      </w:divBdr>
    </w:div>
    <w:div w:id="707023867">
      <w:bodyDiv w:val="1"/>
      <w:marLeft w:val="0"/>
      <w:marRight w:val="0"/>
      <w:marTop w:val="0"/>
      <w:marBottom w:val="0"/>
      <w:divBdr>
        <w:top w:val="none" w:sz="0" w:space="0" w:color="auto"/>
        <w:left w:val="none" w:sz="0" w:space="0" w:color="auto"/>
        <w:bottom w:val="none" w:sz="0" w:space="0" w:color="auto"/>
        <w:right w:val="none" w:sz="0" w:space="0" w:color="auto"/>
      </w:divBdr>
    </w:div>
    <w:div w:id="736629043">
      <w:bodyDiv w:val="1"/>
      <w:marLeft w:val="0"/>
      <w:marRight w:val="0"/>
      <w:marTop w:val="0"/>
      <w:marBottom w:val="0"/>
      <w:divBdr>
        <w:top w:val="none" w:sz="0" w:space="0" w:color="auto"/>
        <w:left w:val="none" w:sz="0" w:space="0" w:color="auto"/>
        <w:bottom w:val="none" w:sz="0" w:space="0" w:color="auto"/>
        <w:right w:val="none" w:sz="0" w:space="0" w:color="auto"/>
      </w:divBdr>
    </w:div>
    <w:div w:id="761296691">
      <w:bodyDiv w:val="1"/>
      <w:marLeft w:val="0"/>
      <w:marRight w:val="0"/>
      <w:marTop w:val="0"/>
      <w:marBottom w:val="0"/>
      <w:divBdr>
        <w:top w:val="none" w:sz="0" w:space="0" w:color="auto"/>
        <w:left w:val="none" w:sz="0" w:space="0" w:color="auto"/>
        <w:bottom w:val="none" w:sz="0" w:space="0" w:color="auto"/>
        <w:right w:val="none" w:sz="0" w:space="0" w:color="auto"/>
      </w:divBdr>
    </w:div>
    <w:div w:id="764113712">
      <w:bodyDiv w:val="1"/>
      <w:marLeft w:val="0"/>
      <w:marRight w:val="0"/>
      <w:marTop w:val="0"/>
      <w:marBottom w:val="0"/>
      <w:divBdr>
        <w:top w:val="none" w:sz="0" w:space="0" w:color="auto"/>
        <w:left w:val="none" w:sz="0" w:space="0" w:color="auto"/>
        <w:bottom w:val="none" w:sz="0" w:space="0" w:color="auto"/>
        <w:right w:val="none" w:sz="0" w:space="0" w:color="auto"/>
      </w:divBdr>
    </w:div>
    <w:div w:id="771167131">
      <w:bodyDiv w:val="1"/>
      <w:marLeft w:val="0"/>
      <w:marRight w:val="0"/>
      <w:marTop w:val="0"/>
      <w:marBottom w:val="0"/>
      <w:divBdr>
        <w:top w:val="none" w:sz="0" w:space="0" w:color="auto"/>
        <w:left w:val="none" w:sz="0" w:space="0" w:color="auto"/>
        <w:bottom w:val="none" w:sz="0" w:space="0" w:color="auto"/>
        <w:right w:val="none" w:sz="0" w:space="0" w:color="auto"/>
      </w:divBdr>
    </w:div>
    <w:div w:id="782461193">
      <w:bodyDiv w:val="1"/>
      <w:marLeft w:val="0"/>
      <w:marRight w:val="0"/>
      <w:marTop w:val="0"/>
      <w:marBottom w:val="0"/>
      <w:divBdr>
        <w:top w:val="none" w:sz="0" w:space="0" w:color="auto"/>
        <w:left w:val="none" w:sz="0" w:space="0" w:color="auto"/>
        <w:bottom w:val="none" w:sz="0" w:space="0" w:color="auto"/>
        <w:right w:val="none" w:sz="0" w:space="0" w:color="auto"/>
      </w:divBdr>
    </w:div>
    <w:div w:id="788546677">
      <w:bodyDiv w:val="1"/>
      <w:marLeft w:val="0"/>
      <w:marRight w:val="0"/>
      <w:marTop w:val="0"/>
      <w:marBottom w:val="0"/>
      <w:divBdr>
        <w:top w:val="none" w:sz="0" w:space="0" w:color="auto"/>
        <w:left w:val="none" w:sz="0" w:space="0" w:color="auto"/>
        <w:bottom w:val="none" w:sz="0" w:space="0" w:color="auto"/>
        <w:right w:val="none" w:sz="0" w:space="0" w:color="auto"/>
      </w:divBdr>
    </w:div>
    <w:div w:id="800146640">
      <w:bodyDiv w:val="1"/>
      <w:marLeft w:val="0"/>
      <w:marRight w:val="0"/>
      <w:marTop w:val="0"/>
      <w:marBottom w:val="0"/>
      <w:divBdr>
        <w:top w:val="none" w:sz="0" w:space="0" w:color="auto"/>
        <w:left w:val="none" w:sz="0" w:space="0" w:color="auto"/>
        <w:bottom w:val="none" w:sz="0" w:space="0" w:color="auto"/>
        <w:right w:val="none" w:sz="0" w:space="0" w:color="auto"/>
      </w:divBdr>
    </w:div>
    <w:div w:id="807094713">
      <w:bodyDiv w:val="1"/>
      <w:marLeft w:val="0"/>
      <w:marRight w:val="0"/>
      <w:marTop w:val="0"/>
      <w:marBottom w:val="0"/>
      <w:divBdr>
        <w:top w:val="none" w:sz="0" w:space="0" w:color="auto"/>
        <w:left w:val="none" w:sz="0" w:space="0" w:color="auto"/>
        <w:bottom w:val="none" w:sz="0" w:space="0" w:color="auto"/>
        <w:right w:val="none" w:sz="0" w:space="0" w:color="auto"/>
      </w:divBdr>
    </w:div>
    <w:div w:id="864095465">
      <w:bodyDiv w:val="1"/>
      <w:marLeft w:val="0"/>
      <w:marRight w:val="0"/>
      <w:marTop w:val="0"/>
      <w:marBottom w:val="0"/>
      <w:divBdr>
        <w:top w:val="none" w:sz="0" w:space="0" w:color="auto"/>
        <w:left w:val="none" w:sz="0" w:space="0" w:color="auto"/>
        <w:bottom w:val="none" w:sz="0" w:space="0" w:color="auto"/>
        <w:right w:val="none" w:sz="0" w:space="0" w:color="auto"/>
      </w:divBdr>
    </w:div>
    <w:div w:id="883712576">
      <w:bodyDiv w:val="1"/>
      <w:marLeft w:val="0"/>
      <w:marRight w:val="0"/>
      <w:marTop w:val="0"/>
      <w:marBottom w:val="0"/>
      <w:divBdr>
        <w:top w:val="none" w:sz="0" w:space="0" w:color="auto"/>
        <w:left w:val="none" w:sz="0" w:space="0" w:color="auto"/>
        <w:bottom w:val="none" w:sz="0" w:space="0" w:color="auto"/>
        <w:right w:val="none" w:sz="0" w:space="0" w:color="auto"/>
      </w:divBdr>
    </w:div>
    <w:div w:id="918978295">
      <w:bodyDiv w:val="1"/>
      <w:marLeft w:val="0"/>
      <w:marRight w:val="0"/>
      <w:marTop w:val="0"/>
      <w:marBottom w:val="0"/>
      <w:divBdr>
        <w:top w:val="none" w:sz="0" w:space="0" w:color="auto"/>
        <w:left w:val="none" w:sz="0" w:space="0" w:color="auto"/>
        <w:bottom w:val="none" w:sz="0" w:space="0" w:color="auto"/>
        <w:right w:val="none" w:sz="0" w:space="0" w:color="auto"/>
      </w:divBdr>
    </w:div>
    <w:div w:id="923345867">
      <w:bodyDiv w:val="1"/>
      <w:marLeft w:val="0"/>
      <w:marRight w:val="0"/>
      <w:marTop w:val="0"/>
      <w:marBottom w:val="0"/>
      <w:divBdr>
        <w:top w:val="none" w:sz="0" w:space="0" w:color="auto"/>
        <w:left w:val="none" w:sz="0" w:space="0" w:color="auto"/>
        <w:bottom w:val="none" w:sz="0" w:space="0" w:color="auto"/>
        <w:right w:val="none" w:sz="0" w:space="0" w:color="auto"/>
      </w:divBdr>
    </w:div>
    <w:div w:id="938759144">
      <w:bodyDiv w:val="1"/>
      <w:marLeft w:val="0"/>
      <w:marRight w:val="0"/>
      <w:marTop w:val="0"/>
      <w:marBottom w:val="0"/>
      <w:divBdr>
        <w:top w:val="none" w:sz="0" w:space="0" w:color="auto"/>
        <w:left w:val="none" w:sz="0" w:space="0" w:color="auto"/>
        <w:bottom w:val="none" w:sz="0" w:space="0" w:color="auto"/>
        <w:right w:val="none" w:sz="0" w:space="0" w:color="auto"/>
      </w:divBdr>
    </w:div>
    <w:div w:id="943076195">
      <w:bodyDiv w:val="1"/>
      <w:marLeft w:val="0"/>
      <w:marRight w:val="0"/>
      <w:marTop w:val="0"/>
      <w:marBottom w:val="0"/>
      <w:divBdr>
        <w:top w:val="none" w:sz="0" w:space="0" w:color="auto"/>
        <w:left w:val="none" w:sz="0" w:space="0" w:color="auto"/>
        <w:bottom w:val="none" w:sz="0" w:space="0" w:color="auto"/>
        <w:right w:val="none" w:sz="0" w:space="0" w:color="auto"/>
      </w:divBdr>
    </w:div>
    <w:div w:id="967510151">
      <w:bodyDiv w:val="1"/>
      <w:marLeft w:val="0"/>
      <w:marRight w:val="0"/>
      <w:marTop w:val="0"/>
      <w:marBottom w:val="0"/>
      <w:divBdr>
        <w:top w:val="none" w:sz="0" w:space="0" w:color="auto"/>
        <w:left w:val="none" w:sz="0" w:space="0" w:color="auto"/>
        <w:bottom w:val="none" w:sz="0" w:space="0" w:color="auto"/>
        <w:right w:val="none" w:sz="0" w:space="0" w:color="auto"/>
      </w:divBdr>
    </w:div>
    <w:div w:id="968901902">
      <w:bodyDiv w:val="1"/>
      <w:marLeft w:val="0"/>
      <w:marRight w:val="0"/>
      <w:marTop w:val="0"/>
      <w:marBottom w:val="0"/>
      <w:divBdr>
        <w:top w:val="none" w:sz="0" w:space="0" w:color="auto"/>
        <w:left w:val="none" w:sz="0" w:space="0" w:color="auto"/>
        <w:bottom w:val="none" w:sz="0" w:space="0" w:color="auto"/>
        <w:right w:val="none" w:sz="0" w:space="0" w:color="auto"/>
      </w:divBdr>
    </w:div>
    <w:div w:id="979647480">
      <w:bodyDiv w:val="1"/>
      <w:marLeft w:val="0"/>
      <w:marRight w:val="0"/>
      <w:marTop w:val="0"/>
      <w:marBottom w:val="0"/>
      <w:divBdr>
        <w:top w:val="none" w:sz="0" w:space="0" w:color="auto"/>
        <w:left w:val="none" w:sz="0" w:space="0" w:color="auto"/>
        <w:bottom w:val="none" w:sz="0" w:space="0" w:color="auto"/>
        <w:right w:val="none" w:sz="0" w:space="0" w:color="auto"/>
      </w:divBdr>
    </w:div>
    <w:div w:id="1003705210">
      <w:bodyDiv w:val="1"/>
      <w:marLeft w:val="0"/>
      <w:marRight w:val="0"/>
      <w:marTop w:val="0"/>
      <w:marBottom w:val="0"/>
      <w:divBdr>
        <w:top w:val="none" w:sz="0" w:space="0" w:color="auto"/>
        <w:left w:val="none" w:sz="0" w:space="0" w:color="auto"/>
        <w:bottom w:val="none" w:sz="0" w:space="0" w:color="auto"/>
        <w:right w:val="none" w:sz="0" w:space="0" w:color="auto"/>
      </w:divBdr>
    </w:div>
    <w:div w:id="1005786341">
      <w:bodyDiv w:val="1"/>
      <w:marLeft w:val="0"/>
      <w:marRight w:val="0"/>
      <w:marTop w:val="0"/>
      <w:marBottom w:val="0"/>
      <w:divBdr>
        <w:top w:val="none" w:sz="0" w:space="0" w:color="auto"/>
        <w:left w:val="none" w:sz="0" w:space="0" w:color="auto"/>
        <w:bottom w:val="none" w:sz="0" w:space="0" w:color="auto"/>
        <w:right w:val="none" w:sz="0" w:space="0" w:color="auto"/>
      </w:divBdr>
    </w:div>
    <w:div w:id="1008404035">
      <w:bodyDiv w:val="1"/>
      <w:marLeft w:val="0"/>
      <w:marRight w:val="0"/>
      <w:marTop w:val="0"/>
      <w:marBottom w:val="0"/>
      <w:divBdr>
        <w:top w:val="none" w:sz="0" w:space="0" w:color="auto"/>
        <w:left w:val="none" w:sz="0" w:space="0" w:color="auto"/>
        <w:bottom w:val="none" w:sz="0" w:space="0" w:color="auto"/>
        <w:right w:val="none" w:sz="0" w:space="0" w:color="auto"/>
      </w:divBdr>
    </w:div>
    <w:div w:id="1030493468">
      <w:bodyDiv w:val="1"/>
      <w:marLeft w:val="0"/>
      <w:marRight w:val="0"/>
      <w:marTop w:val="0"/>
      <w:marBottom w:val="0"/>
      <w:divBdr>
        <w:top w:val="none" w:sz="0" w:space="0" w:color="auto"/>
        <w:left w:val="none" w:sz="0" w:space="0" w:color="auto"/>
        <w:bottom w:val="none" w:sz="0" w:space="0" w:color="auto"/>
        <w:right w:val="none" w:sz="0" w:space="0" w:color="auto"/>
      </w:divBdr>
    </w:div>
    <w:div w:id="1046221852">
      <w:bodyDiv w:val="1"/>
      <w:marLeft w:val="0"/>
      <w:marRight w:val="0"/>
      <w:marTop w:val="0"/>
      <w:marBottom w:val="0"/>
      <w:divBdr>
        <w:top w:val="none" w:sz="0" w:space="0" w:color="auto"/>
        <w:left w:val="none" w:sz="0" w:space="0" w:color="auto"/>
        <w:bottom w:val="none" w:sz="0" w:space="0" w:color="auto"/>
        <w:right w:val="none" w:sz="0" w:space="0" w:color="auto"/>
      </w:divBdr>
    </w:div>
    <w:div w:id="1070229875">
      <w:bodyDiv w:val="1"/>
      <w:marLeft w:val="0"/>
      <w:marRight w:val="0"/>
      <w:marTop w:val="0"/>
      <w:marBottom w:val="0"/>
      <w:divBdr>
        <w:top w:val="none" w:sz="0" w:space="0" w:color="auto"/>
        <w:left w:val="none" w:sz="0" w:space="0" w:color="auto"/>
        <w:bottom w:val="none" w:sz="0" w:space="0" w:color="auto"/>
        <w:right w:val="none" w:sz="0" w:space="0" w:color="auto"/>
      </w:divBdr>
    </w:div>
    <w:div w:id="1091269548">
      <w:bodyDiv w:val="1"/>
      <w:marLeft w:val="0"/>
      <w:marRight w:val="0"/>
      <w:marTop w:val="0"/>
      <w:marBottom w:val="0"/>
      <w:divBdr>
        <w:top w:val="none" w:sz="0" w:space="0" w:color="auto"/>
        <w:left w:val="none" w:sz="0" w:space="0" w:color="auto"/>
        <w:bottom w:val="none" w:sz="0" w:space="0" w:color="auto"/>
        <w:right w:val="none" w:sz="0" w:space="0" w:color="auto"/>
      </w:divBdr>
    </w:div>
    <w:div w:id="1101218852">
      <w:bodyDiv w:val="1"/>
      <w:marLeft w:val="0"/>
      <w:marRight w:val="0"/>
      <w:marTop w:val="0"/>
      <w:marBottom w:val="0"/>
      <w:divBdr>
        <w:top w:val="none" w:sz="0" w:space="0" w:color="auto"/>
        <w:left w:val="none" w:sz="0" w:space="0" w:color="auto"/>
        <w:bottom w:val="none" w:sz="0" w:space="0" w:color="auto"/>
        <w:right w:val="none" w:sz="0" w:space="0" w:color="auto"/>
      </w:divBdr>
    </w:div>
    <w:div w:id="1154642365">
      <w:bodyDiv w:val="1"/>
      <w:marLeft w:val="0"/>
      <w:marRight w:val="0"/>
      <w:marTop w:val="0"/>
      <w:marBottom w:val="0"/>
      <w:divBdr>
        <w:top w:val="none" w:sz="0" w:space="0" w:color="auto"/>
        <w:left w:val="none" w:sz="0" w:space="0" w:color="auto"/>
        <w:bottom w:val="none" w:sz="0" w:space="0" w:color="auto"/>
        <w:right w:val="none" w:sz="0" w:space="0" w:color="auto"/>
      </w:divBdr>
    </w:div>
    <w:div w:id="1162501373">
      <w:bodyDiv w:val="1"/>
      <w:marLeft w:val="0"/>
      <w:marRight w:val="0"/>
      <w:marTop w:val="0"/>
      <w:marBottom w:val="0"/>
      <w:divBdr>
        <w:top w:val="none" w:sz="0" w:space="0" w:color="auto"/>
        <w:left w:val="none" w:sz="0" w:space="0" w:color="auto"/>
        <w:bottom w:val="none" w:sz="0" w:space="0" w:color="auto"/>
        <w:right w:val="none" w:sz="0" w:space="0" w:color="auto"/>
      </w:divBdr>
    </w:div>
    <w:div w:id="1164903397">
      <w:bodyDiv w:val="1"/>
      <w:marLeft w:val="0"/>
      <w:marRight w:val="0"/>
      <w:marTop w:val="0"/>
      <w:marBottom w:val="0"/>
      <w:divBdr>
        <w:top w:val="none" w:sz="0" w:space="0" w:color="auto"/>
        <w:left w:val="none" w:sz="0" w:space="0" w:color="auto"/>
        <w:bottom w:val="none" w:sz="0" w:space="0" w:color="auto"/>
        <w:right w:val="none" w:sz="0" w:space="0" w:color="auto"/>
      </w:divBdr>
    </w:div>
    <w:div w:id="1187672761">
      <w:bodyDiv w:val="1"/>
      <w:marLeft w:val="0"/>
      <w:marRight w:val="0"/>
      <w:marTop w:val="0"/>
      <w:marBottom w:val="0"/>
      <w:divBdr>
        <w:top w:val="none" w:sz="0" w:space="0" w:color="auto"/>
        <w:left w:val="none" w:sz="0" w:space="0" w:color="auto"/>
        <w:bottom w:val="none" w:sz="0" w:space="0" w:color="auto"/>
        <w:right w:val="none" w:sz="0" w:space="0" w:color="auto"/>
      </w:divBdr>
    </w:div>
    <w:div w:id="1190609557">
      <w:bodyDiv w:val="1"/>
      <w:marLeft w:val="0"/>
      <w:marRight w:val="0"/>
      <w:marTop w:val="0"/>
      <w:marBottom w:val="0"/>
      <w:divBdr>
        <w:top w:val="none" w:sz="0" w:space="0" w:color="auto"/>
        <w:left w:val="none" w:sz="0" w:space="0" w:color="auto"/>
        <w:bottom w:val="none" w:sz="0" w:space="0" w:color="auto"/>
        <w:right w:val="none" w:sz="0" w:space="0" w:color="auto"/>
      </w:divBdr>
    </w:div>
    <w:div w:id="1205293394">
      <w:bodyDiv w:val="1"/>
      <w:marLeft w:val="0"/>
      <w:marRight w:val="0"/>
      <w:marTop w:val="0"/>
      <w:marBottom w:val="0"/>
      <w:divBdr>
        <w:top w:val="none" w:sz="0" w:space="0" w:color="auto"/>
        <w:left w:val="none" w:sz="0" w:space="0" w:color="auto"/>
        <w:bottom w:val="none" w:sz="0" w:space="0" w:color="auto"/>
        <w:right w:val="none" w:sz="0" w:space="0" w:color="auto"/>
      </w:divBdr>
    </w:div>
    <w:div w:id="1206941258">
      <w:bodyDiv w:val="1"/>
      <w:marLeft w:val="0"/>
      <w:marRight w:val="0"/>
      <w:marTop w:val="0"/>
      <w:marBottom w:val="0"/>
      <w:divBdr>
        <w:top w:val="none" w:sz="0" w:space="0" w:color="auto"/>
        <w:left w:val="none" w:sz="0" w:space="0" w:color="auto"/>
        <w:bottom w:val="none" w:sz="0" w:space="0" w:color="auto"/>
        <w:right w:val="none" w:sz="0" w:space="0" w:color="auto"/>
      </w:divBdr>
    </w:div>
    <w:div w:id="1251349403">
      <w:bodyDiv w:val="1"/>
      <w:marLeft w:val="0"/>
      <w:marRight w:val="0"/>
      <w:marTop w:val="0"/>
      <w:marBottom w:val="0"/>
      <w:divBdr>
        <w:top w:val="none" w:sz="0" w:space="0" w:color="auto"/>
        <w:left w:val="none" w:sz="0" w:space="0" w:color="auto"/>
        <w:bottom w:val="none" w:sz="0" w:space="0" w:color="auto"/>
        <w:right w:val="none" w:sz="0" w:space="0" w:color="auto"/>
      </w:divBdr>
    </w:div>
    <w:div w:id="1254974342">
      <w:bodyDiv w:val="1"/>
      <w:marLeft w:val="0"/>
      <w:marRight w:val="0"/>
      <w:marTop w:val="0"/>
      <w:marBottom w:val="0"/>
      <w:divBdr>
        <w:top w:val="none" w:sz="0" w:space="0" w:color="auto"/>
        <w:left w:val="none" w:sz="0" w:space="0" w:color="auto"/>
        <w:bottom w:val="none" w:sz="0" w:space="0" w:color="auto"/>
        <w:right w:val="none" w:sz="0" w:space="0" w:color="auto"/>
      </w:divBdr>
    </w:div>
    <w:div w:id="1275282819">
      <w:bodyDiv w:val="1"/>
      <w:marLeft w:val="0"/>
      <w:marRight w:val="0"/>
      <w:marTop w:val="0"/>
      <w:marBottom w:val="0"/>
      <w:divBdr>
        <w:top w:val="none" w:sz="0" w:space="0" w:color="auto"/>
        <w:left w:val="none" w:sz="0" w:space="0" w:color="auto"/>
        <w:bottom w:val="none" w:sz="0" w:space="0" w:color="auto"/>
        <w:right w:val="none" w:sz="0" w:space="0" w:color="auto"/>
      </w:divBdr>
    </w:div>
    <w:div w:id="1290428521">
      <w:bodyDiv w:val="1"/>
      <w:marLeft w:val="0"/>
      <w:marRight w:val="0"/>
      <w:marTop w:val="0"/>
      <w:marBottom w:val="0"/>
      <w:divBdr>
        <w:top w:val="none" w:sz="0" w:space="0" w:color="auto"/>
        <w:left w:val="none" w:sz="0" w:space="0" w:color="auto"/>
        <w:bottom w:val="none" w:sz="0" w:space="0" w:color="auto"/>
        <w:right w:val="none" w:sz="0" w:space="0" w:color="auto"/>
      </w:divBdr>
    </w:div>
    <w:div w:id="1298027070">
      <w:bodyDiv w:val="1"/>
      <w:marLeft w:val="0"/>
      <w:marRight w:val="0"/>
      <w:marTop w:val="0"/>
      <w:marBottom w:val="0"/>
      <w:divBdr>
        <w:top w:val="none" w:sz="0" w:space="0" w:color="auto"/>
        <w:left w:val="none" w:sz="0" w:space="0" w:color="auto"/>
        <w:bottom w:val="none" w:sz="0" w:space="0" w:color="auto"/>
        <w:right w:val="none" w:sz="0" w:space="0" w:color="auto"/>
      </w:divBdr>
    </w:div>
    <w:div w:id="1304964254">
      <w:bodyDiv w:val="1"/>
      <w:marLeft w:val="0"/>
      <w:marRight w:val="0"/>
      <w:marTop w:val="0"/>
      <w:marBottom w:val="0"/>
      <w:divBdr>
        <w:top w:val="none" w:sz="0" w:space="0" w:color="auto"/>
        <w:left w:val="none" w:sz="0" w:space="0" w:color="auto"/>
        <w:bottom w:val="none" w:sz="0" w:space="0" w:color="auto"/>
        <w:right w:val="none" w:sz="0" w:space="0" w:color="auto"/>
      </w:divBdr>
    </w:div>
    <w:div w:id="1306423505">
      <w:bodyDiv w:val="1"/>
      <w:marLeft w:val="0"/>
      <w:marRight w:val="0"/>
      <w:marTop w:val="0"/>
      <w:marBottom w:val="0"/>
      <w:divBdr>
        <w:top w:val="none" w:sz="0" w:space="0" w:color="auto"/>
        <w:left w:val="none" w:sz="0" w:space="0" w:color="auto"/>
        <w:bottom w:val="none" w:sz="0" w:space="0" w:color="auto"/>
        <w:right w:val="none" w:sz="0" w:space="0" w:color="auto"/>
      </w:divBdr>
    </w:div>
    <w:div w:id="1324701138">
      <w:bodyDiv w:val="1"/>
      <w:marLeft w:val="0"/>
      <w:marRight w:val="0"/>
      <w:marTop w:val="0"/>
      <w:marBottom w:val="0"/>
      <w:divBdr>
        <w:top w:val="none" w:sz="0" w:space="0" w:color="auto"/>
        <w:left w:val="none" w:sz="0" w:space="0" w:color="auto"/>
        <w:bottom w:val="none" w:sz="0" w:space="0" w:color="auto"/>
        <w:right w:val="none" w:sz="0" w:space="0" w:color="auto"/>
      </w:divBdr>
    </w:div>
    <w:div w:id="1341195795">
      <w:bodyDiv w:val="1"/>
      <w:marLeft w:val="0"/>
      <w:marRight w:val="0"/>
      <w:marTop w:val="0"/>
      <w:marBottom w:val="0"/>
      <w:divBdr>
        <w:top w:val="none" w:sz="0" w:space="0" w:color="auto"/>
        <w:left w:val="none" w:sz="0" w:space="0" w:color="auto"/>
        <w:bottom w:val="none" w:sz="0" w:space="0" w:color="auto"/>
        <w:right w:val="none" w:sz="0" w:space="0" w:color="auto"/>
      </w:divBdr>
    </w:div>
    <w:div w:id="1364596383">
      <w:bodyDiv w:val="1"/>
      <w:marLeft w:val="0"/>
      <w:marRight w:val="0"/>
      <w:marTop w:val="0"/>
      <w:marBottom w:val="0"/>
      <w:divBdr>
        <w:top w:val="none" w:sz="0" w:space="0" w:color="auto"/>
        <w:left w:val="none" w:sz="0" w:space="0" w:color="auto"/>
        <w:bottom w:val="none" w:sz="0" w:space="0" w:color="auto"/>
        <w:right w:val="none" w:sz="0" w:space="0" w:color="auto"/>
      </w:divBdr>
    </w:div>
    <w:div w:id="1366366267">
      <w:bodyDiv w:val="1"/>
      <w:marLeft w:val="0"/>
      <w:marRight w:val="0"/>
      <w:marTop w:val="0"/>
      <w:marBottom w:val="0"/>
      <w:divBdr>
        <w:top w:val="none" w:sz="0" w:space="0" w:color="auto"/>
        <w:left w:val="none" w:sz="0" w:space="0" w:color="auto"/>
        <w:bottom w:val="none" w:sz="0" w:space="0" w:color="auto"/>
        <w:right w:val="none" w:sz="0" w:space="0" w:color="auto"/>
      </w:divBdr>
    </w:div>
    <w:div w:id="1370372115">
      <w:bodyDiv w:val="1"/>
      <w:marLeft w:val="0"/>
      <w:marRight w:val="0"/>
      <w:marTop w:val="0"/>
      <w:marBottom w:val="0"/>
      <w:divBdr>
        <w:top w:val="none" w:sz="0" w:space="0" w:color="auto"/>
        <w:left w:val="none" w:sz="0" w:space="0" w:color="auto"/>
        <w:bottom w:val="none" w:sz="0" w:space="0" w:color="auto"/>
        <w:right w:val="none" w:sz="0" w:space="0" w:color="auto"/>
      </w:divBdr>
    </w:div>
    <w:div w:id="1418408110">
      <w:bodyDiv w:val="1"/>
      <w:marLeft w:val="0"/>
      <w:marRight w:val="0"/>
      <w:marTop w:val="0"/>
      <w:marBottom w:val="0"/>
      <w:divBdr>
        <w:top w:val="none" w:sz="0" w:space="0" w:color="auto"/>
        <w:left w:val="none" w:sz="0" w:space="0" w:color="auto"/>
        <w:bottom w:val="none" w:sz="0" w:space="0" w:color="auto"/>
        <w:right w:val="none" w:sz="0" w:space="0" w:color="auto"/>
      </w:divBdr>
    </w:div>
    <w:div w:id="1428424124">
      <w:bodyDiv w:val="1"/>
      <w:marLeft w:val="0"/>
      <w:marRight w:val="0"/>
      <w:marTop w:val="0"/>
      <w:marBottom w:val="0"/>
      <w:divBdr>
        <w:top w:val="none" w:sz="0" w:space="0" w:color="auto"/>
        <w:left w:val="none" w:sz="0" w:space="0" w:color="auto"/>
        <w:bottom w:val="none" w:sz="0" w:space="0" w:color="auto"/>
        <w:right w:val="none" w:sz="0" w:space="0" w:color="auto"/>
      </w:divBdr>
    </w:div>
    <w:div w:id="1443301173">
      <w:bodyDiv w:val="1"/>
      <w:marLeft w:val="0"/>
      <w:marRight w:val="0"/>
      <w:marTop w:val="0"/>
      <w:marBottom w:val="0"/>
      <w:divBdr>
        <w:top w:val="none" w:sz="0" w:space="0" w:color="auto"/>
        <w:left w:val="none" w:sz="0" w:space="0" w:color="auto"/>
        <w:bottom w:val="none" w:sz="0" w:space="0" w:color="auto"/>
        <w:right w:val="none" w:sz="0" w:space="0" w:color="auto"/>
      </w:divBdr>
    </w:div>
    <w:div w:id="1444112972">
      <w:bodyDiv w:val="1"/>
      <w:marLeft w:val="0"/>
      <w:marRight w:val="0"/>
      <w:marTop w:val="0"/>
      <w:marBottom w:val="0"/>
      <w:divBdr>
        <w:top w:val="none" w:sz="0" w:space="0" w:color="auto"/>
        <w:left w:val="none" w:sz="0" w:space="0" w:color="auto"/>
        <w:bottom w:val="none" w:sz="0" w:space="0" w:color="auto"/>
        <w:right w:val="none" w:sz="0" w:space="0" w:color="auto"/>
      </w:divBdr>
    </w:div>
    <w:div w:id="1452088702">
      <w:bodyDiv w:val="1"/>
      <w:marLeft w:val="0"/>
      <w:marRight w:val="0"/>
      <w:marTop w:val="0"/>
      <w:marBottom w:val="0"/>
      <w:divBdr>
        <w:top w:val="none" w:sz="0" w:space="0" w:color="auto"/>
        <w:left w:val="none" w:sz="0" w:space="0" w:color="auto"/>
        <w:bottom w:val="none" w:sz="0" w:space="0" w:color="auto"/>
        <w:right w:val="none" w:sz="0" w:space="0" w:color="auto"/>
      </w:divBdr>
    </w:div>
    <w:div w:id="1470827875">
      <w:bodyDiv w:val="1"/>
      <w:marLeft w:val="0"/>
      <w:marRight w:val="0"/>
      <w:marTop w:val="0"/>
      <w:marBottom w:val="0"/>
      <w:divBdr>
        <w:top w:val="none" w:sz="0" w:space="0" w:color="auto"/>
        <w:left w:val="none" w:sz="0" w:space="0" w:color="auto"/>
        <w:bottom w:val="none" w:sz="0" w:space="0" w:color="auto"/>
        <w:right w:val="none" w:sz="0" w:space="0" w:color="auto"/>
      </w:divBdr>
    </w:div>
    <w:div w:id="1472135189">
      <w:bodyDiv w:val="1"/>
      <w:marLeft w:val="0"/>
      <w:marRight w:val="0"/>
      <w:marTop w:val="0"/>
      <w:marBottom w:val="0"/>
      <w:divBdr>
        <w:top w:val="none" w:sz="0" w:space="0" w:color="auto"/>
        <w:left w:val="none" w:sz="0" w:space="0" w:color="auto"/>
        <w:bottom w:val="none" w:sz="0" w:space="0" w:color="auto"/>
        <w:right w:val="none" w:sz="0" w:space="0" w:color="auto"/>
      </w:divBdr>
    </w:div>
    <w:div w:id="1473404444">
      <w:bodyDiv w:val="1"/>
      <w:marLeft w:val="0"/>
      <w:marRight w:val="0"/>
      <w:marTop w:val="0"/>
      <w:marBottom w:val="0"/>
      <w:divBdr>
        <w:top w:val="none" w:sz="0" w:space="0" w:color="auto"/>
        <w:left w:val="none" w:sz="0" w:space="0" w:color="auto"/>
        <w:bottom w:val="none" w:sz="0" w:space="0" w:color="auto"/>
        <w:right w:val="none" w:sz="0" w:space="0" w:color="auto"/>
      </w:divBdr>
    </w:div>
    <w:div w:id="1473450702">
      <w:bodyDiv w:val="1"/>
      <w:marLeft w:val="0"/>
      <w:marRight w:val="0"/>
      <w:marTop w:val="0"/>
      <w:marBottom w:val="0"/>
      <w:divBdr>
        <w:top w:val="none" w:sz="0" w:space="0" w:color="auto"/>
        <w:left w:val="none" w:sz="0" w:space="0" w:color="auto"/>
        <w:bottom w:val="none" w:sz="0" w:space="0" w:color="auto"/>
        <w:right w:val="none" w:sz="0" w:space="0" w:color="auto"/>
      </w:divBdr>
    </w:div>
    <w:div w:id="1495339360">
      <w:bodyDiv w:val="1"/>
      <w:marLeft w:val="0"/>
      <w:marRight w:val="0"/>
      <w:marTop w:val="0"/>
      <w:marBottom w:val="0"/>
      <w:divBdr>
        <w:top w:val="none" w:sz="0" w:space="0" w:color="auto"/>
        <w:left w:val="none" w:sz="0" w:space="0" w:color="auto"/>
        <w:bottom w:val="none" w:sz="0" w:space="0" w:color="auto"/>
        <w:right w:val="none" w:sz="0" w:space="0" w:color="auto"/>
      </w:divBdr>
    </w:div>
    <w:div w:id="1505508745">
      <w:bodyDiv w:val="1"/>
      <w:marLeft w:val="0"/>
      <w:marRight w:val="0"/>
      <w:marTop w:val="0"/>
      <w:marBottom w:val="0"/>
      <w:divBdr>
        <w:top w:val="none" w:sz="0" w:space="0" w:color="auto"/>
        <w:left w:val="none" w:sz="0" w:space="0" w:color="auto"/>
        <w:bottom w:val="none" w:sz="0" w:space="0" w:color="auto"/>
        <w:right w:val="none" w:sz="0" w:space="0" w:color="auto"/>
      </w:divBdr>
    </w:div>
    <w:div w:id="1515221703">
      <w:bodyDiv w:val="1"/>
      <w:marLeft w:val="0"/>
      <w:marRight w:val="0"/>
      <w:marTop w:val="0"/>
      <w:marBottom w:val="0"/>
      <w:divBdr>
        <w:top w:val="none" w:sz="0" w:space="0" w:color="auto"/>
        <w:left w:val="none" w:sz="0" w:space="0" w:color="auto"/>
        <w:bottom w:val="none" w:sz="0" w:space="0" w:color="auto"/>
        <w:right w:val="none" w:sz="0" w:space="0" w:color="auto"/>
      </w:divBdr>
    </w:div>
    <w:div w:id="1519931014">
      <w:bodyDiv w:val="1"/>
      <w:marLeft w:val="0"/>
      <w:marRight w:val="0"/>
      <w:marTop w:val="0"/>
      <w:marBottom w:val="0"/>
      <w:divBdr>
        <w:top w:val="none" w:sz="0" w:space="0" w:color="auto"/>
        <w:left w:val="none" w:sz="0" w:space="0" w:color="auto"/>
        <w:bottom w:val="none" w:sz="0" w:space="0" w:color="auto"/>
        <w:right w:val="none" w:sz="0" w:space="0" w:color="auto"/>
      </w:divBdr>
    </w:div>
    <w:div w:id="1568567730">
      <w:bodyDiv w:val="1"/>
      <w:marLeft w:val="0"/>
      <w:marRight w:val="0"/>
      <w:marTop w:val="0"/>
      <w:marBottom w:val="0"/>
      <w:divBdr>
        <w:top w:val="none" w:sz="0" w:space="0" w:color="auto"/>
        <w:left w:val="none" w:sz="0" w:space="0" w:color="auto"/>
        <w:bottom w:val="none" w:sz="0" w:space="0" w:color="auto"/>
        <w:right w:val="none" w:sz="0" w:space="0" w:color="auto"/>
      </w:divBdr>
    </w:div>
    <w:div w:id="1578903649">
      <w:bodyDiv w:val="1"/>
      <w:marLeft w:val="0"/>
      <w:marRight w:val="0"/>
      <w:marTop w:val="0"/>
      <w:marBottom w:val="0"/>
      <w:divBdr>
        <w:top w:val="none" w:sz="0" w:space="0" w:color="auto"/>
        <w:left w:val="none" w:sz="0" w:space="0" w:color="auto"/>
        <w:bottom w:val="none" w:sz="0" w:space="0" w:color="auto"/>
        <w:right w:val="none" w:sz="0" w:space="0" w:color="auto"/>
      </w:divBdr>
    </w:div>
    <w:div w:id="1579749295">
      <w:bodyDiv w:val="1"/>
      <w:marLeft w:val="0"/>
      <w:marRight w:val="0"/>
      <w:marTop w:val="0"/>
      <w:marBottom w:val="0"/>
      <w:divBdr>
        <w:top w:val="none" w:sz="0" w:space="0" w:color="auto"/>
        <w:left w:val="none" w:sz="0" w:space="0" w:color="auto"/>
        <w:bottom w:val="none" w:sz="0" w:space="0" w:color="auto"/>
        <w:right w:val="none" w:sz="0" w:space="0" w:color="auto"/>
      </w:divBdr>
    </w:div>
    <w:div w:id="1587762108">
      <w:bodyDiv w:val="1"/>
      <w:marLeft w:val="0"/>
      <w:marRight w:val="0"/>
      <w:marTop w:val="0"/>
      <w:marBottom w:val="0"/>
      <w:divBdr>
        <w:top w:val="none" w:sz="0" w:space="0" w:color="auto"/>
        <w:left w:val="none" w:sz="0" w:space="0" w:color="auto"/>
        <w:bottom w:val="none" w:sz="0" w:space="0" w:color="auto"/>
        <w:right w:val="none" w:sz="0" w:space="0" w:color="auto"/>
      </w:divBdr>
    </w:div>
    <w:div w:id="1598442845">
      <w:bodyDiv w:val="1"/>
      <w:marLeft w:val="0"/>
      <w:marRight w:val="0"/>
      <w:marTop w:val="0"/>
      <w:marBottom w:val="0"/>
      <w:divBdr>
        <w:top w:val="none" w:sz="0" w:space="0" w:color="auto"/>
        <w:left w:val="none" w:sz="0" w:space="0" w:color="auto"/>
        <w:bottom w:val="none" w:sz="0" w:space="0" w:color="auto"/>
        <w:right w:val="none" w:sz="0" w:space="0" w:color="auto"/>
      </w:divBdr>
    </w:div>
    <w:div w:id="1609117166">
      <w:bodyDiv w:val="1"/>
      <w:marLeft w:val="0"/>
      <w:marRight w:val="0"/>
      <w:marTop w:val="0"/>
      <w:marBottom w:val="0"/>
      <w:divBdr>
        <w:top w:val="none" w:sz="0" w:space="0" w:color="auto"/>
        <w:left w:val="none" w:sz="0" w:space="0" w:color="auto"/>
        <w:bottom w:val="none" w:sz="0" w:space="0" w:color="auto"/>
        <w:right w:val="none" w:sz="0" w:space="0" w:color="auto"/>
      </w:divBdr>
    </w:div>
    <w:div w:id="1610820606">
      <w:bodyDiv w:val="1"/>
      <w:marLeft w:val="0"/>
      <w:marRight w:val="0"/>
      <w:marTop w:val="0"/>
      <w:marBottom w:val="0"/>
      <w:divBdr>
        <w:top w:val="none" w:sz="0" w:space="0" w:color="auto"/>
        <w:left w:val="none" w:sz="0" w:space="0" w:color="auto"/>
        <w:bottom w:val="none" w:sz="0" w:space="0" w:color="auto"/>
        <w:right w:val="none" w:sz="0" w:space="0" w:color="auto"/>
      </w:divBdr>
    </w:div>
    <w:div w:id="1630818448">
      <w:bodyDiv w:val="1"/>
      <w:marLeft w:val="0"/>
      <w:marRight w:val="0"/>
      <w:marTop w:val="0"/>
      <w:marBottom w:val="0"/>
      <w:divBdr>
        <w:top w:val="none" w:sz="0" w:space="0" w:color="auto"/>
        <w:left w:val="none" w:sz="0" w:space="0" w:color="auto"/>
        <w:bottom w:val="none" w:sz="0" w:space="0" w:color="auto"/>
        <w:right w:val="none" w:sz="0" w:space="0" w:color="auto"/>
      </w:divBdr>
    </w:div>
    <w:div w:id="1652632645">
      <w:bodyDiv w:val="1"/>
      <w:marLeft w:val="0"/>
      <w:marRight w:val="0"/>
      <w:marTop w:val="0"/>
      <w:marBottom w:val="0"/>
      <w:divBdr>
        <w:top w:val="none" w:sz="0" w:space="0" w:color="auto"/>
        <w:left w:val="none" w:sz="0" w:space="0" w:color="auto"/>
        <w:bottom w:val="none" w:sz="0" w:space="0" w:color="auto"/>
        <w:right w:val="none" w:sz="0" w:space="0" w:color="auto"/>
      </w:divBdr>
    </w:div>
    <w:div w:id="1680042875">
      <w:bodyDiv w:val="1"/>
      <w:marLeft w:val="0"/>
      <w:marRight w:val="0"/>
      <w:marTop w:val="0"/>
      <w:marBottom w:val="0"/>
      <w:divBdr>
        <w:top w:val="none" w:sz="0" w:space="0" w:color="auto"/>
        <w:left w:val="none" w:sz="0" w:space="0" w:color="auto"/>
        <w:bottom w:val="none" w:sz="0" w:space="0" w:color="auto"/>
        <w:right w:val="none" w:sz="0" w:space="0" w:color="auto"/>
      </w:divBdr>
    </w:div>
    <w:div w:id="1696887343">
      <w:bodyDiv w:val="1"/>
      <w:marLeft w:val="0"/>
      <w:marRight w:val="0"/>
      <w:marTop w:val="0"/>
      <w:marBottom w:val="0"/>
      <w:divBdr>
        <w:top w:val="none" w:sz="0" w:space="0" w:color="auto"/>
        <w:left w:val="none" w:sz="0" w:space="0" w:color="auto"/>
        <w:bottom w:val="none" w:sz="0" w:space="0" w:color="auto"/>
        <w:right w:val="none" w:sz="0" w:space="0" w:color="auto"/>
      </w:divBdr>
    </w:div>
    <w:div w:id="1729257465">
      <w:bodyDiv w:val="1"/>
      <w:marLeft w:val="0"/>
      <w:marRight w:val="0"/>
      <w:marTop w:val="0"/>
      <w:marBottom w:val="0"/>
      <w:divBdr>
        <w:top w:val="none" w:sz="0" w:space="0" w:color="auto"/>
        <w:left w:val="none" w:sz="0" w:space="0" w:color="auto"/>
        <w:bottom w:val="none" w:sz="0" w:space="0" w:color="auto"/>
        <w:right w:val="none" w:sz="0" w:space="0" w:color="auto"/>
      </w:divBdr>
    </w:div>
    <w:div w:id="1734818060">
      <w:bodyDiv w:val="1"/>
      <w:marLeft w:val="0"/>
      <w:marRight w:val="0"/>
      <w:marTop w:val="0"/>
      <w:marBottom w:val="0"/>
      <w:divBdr>
        <w:top w:val="none" w:sz="0" w:space="0" w:color="auto"/>
        <w:left w:val="none" w:sz="0" w:space="0" w:color="auto"/>
        <w:bottom w:val="none" w:sz="0" w:space="0" w:color="auto"/>
        <w:right w:val="none" w:sz="0" w:space="0" w:color="auto"/>
      </w:divBdr>
    </w:div>
    <w:div w:id="1750879732">
      <w:bodyDiv w:val="1"/>
      <w:marLeft w:val="0"/>
      <w:marRight w:val="0"/>
      <w:marTop w:val="0"/>
      <w:marBottom w:val="0"/>
      <w:divBdr>
        <w:top w:val="none" w:sz="0" w:space="0" w:color="auto"/>
        <w:left w:val="none" w:sz="0" w:space="0" w:color="auto"/>
        <w:bottom w:val="none" w:sz="0" w:space="0" w:color="auto"/>
        <w:right w:val="none" w:sz="0" w:space="0" w:color="auto"/>
      </w:divBdr>
    </w:div>
    <w:div w:id="1794129751">
      <w:bodyDiv w:val="1"/>
      <w:marLeft w:val="0"/>
      <w:marRight w:val="0"/>
      <w:marTop w:val="0"/>
      <w:marBottom w:val="0"/>
      <w:divBdr>
        <w:top w:val="none" w:sz="0" w:space="0" w:color="auto"/>
        <w:left w:val="none" w:sz="0" w:space="0" w:color="auto"/>
        <w:bottom w:val="none" w:sz="0" w:space="0" w:color="auto"/>
        <w:right w:val="none" w:sz="0" w:space="0" w:color="auto"/>
      </w:divBdr>
    </w:div>
    <w:div w:id="1885091538">
      <w:bodyDiv w:val="1"/>
      <w:marLeft w:val="0"/>
      <w:marRight w:val="0"/>
      <w:marTop w:val="0"/>
      <w:marBottom w:val="0"/>
      <w:divBdr>
        <w:top w:val="none" w:sz="0" w:space="0" w:color="auto"/>
        <w:left w:val="none" w:sz="0" w:space="0" w:color="auto"/>
        <w:bottom w:val="none" w:sz="0" w:space="0" w:color="auto"/>
        <w:right w:val="none" w:sz="0" w:space="0" w:color="auto"/>
      </w:divBdr>
    </w:div>
    <w:div w:id="1895892260">
      <w:bodyDiv w:val="1"/>
      <w:marLeft w:val="0"/>
      <w:marRight w:val="0"/>
      <w:marTop w:val="0"/>
      <w:marBottom w:val="0"/>
      <w:divBdr>
        <w:top w:val="none" w:sz="0" w:space="0" w:color="auto"/>
        <w:left w:val="none" w:sz="0" w:space="0" w:color="auto"/>
        <w:bottom w:val="none" w:sz="0" w:space="0" w:color="auto"/>
        <w:right w:val="none" w:sz="0" w:space="0" w:color="auto"/>
      </w:divBdr>
    </w:div>
    <w:div w:id="1924876020">
      <w:bodyDiv w:val="1"/>
      <w:marLeft w:val="0"/>
      <w:marRight w:val="0"/>
      <w:marTop w:val="0"/>
      <w:marBottom w:val="0"/>
      <w:divBdr>
        <w:top w:val="none" w:sz="0" w:space="0" w:color="auto"/>
        <w:left w:val="none" w:sz="0" w:space="0" w:color="auto"/>
        <w:bottom w:val="none" w:sz="0" w:space="0" w:color="auto"/>
        <w:right w:val="none" w:sz="0" w:space="0" w:color="auto"/>
      </w:divBdr>
    </w:div>
    <w:div w:id="1940483819">
      <w:bodyDiv w:val="1"/>
      <w:marLeft w:val="0"/>
      <w:marRight w:val="0"/>
      <w:marTop w:val="0"/>
      <w:marBottom w:val="0"/>
      <w:divBdr>
        <w:top w:val="none" w:sz="0" w:space="0" w:color="auto"/>
        <w:left w:val="none" w:sz="0" w:space="0" w:color="auto"/>
        <w:bottom w:val="none" w:sz="0" w:space="0" w:color="auto"/>
        <w:right w:val="none" w:sz="0" w:space="0" w:color="auto"/>
      </w:divBdr>
    </w:div>
    <w:div w:id="1942256925">
      <w:bodyDiv w:val="1"/>
      <w:marLeft w:val="0"/>
      <w:marRight w:val="0"/>
      <w:marTop w:val="0"/>
      <w:marBottom w:val="0"/>
      <w:divBdr>
        <w:top w:val="none" w:sz="0" w:space="0" w:color="auto"/>
        <w:left w:val="none" w:sz="0" w:space="0" w:color="auto"/>
        <w:bottom w:val="none" w:sz="0" w:space="0" w:color="auto"/>
        <w:right w:val="none" w:sz="0" w:space="0" w:color="auto"/>
      </w:divBdr>
    </w:div>
    <w:div w:id="1957903175">
      <w:bodyDiv w:val="1"/>
      <w:marLeft w:val="0"/>
      <w:marRight w:val="0"/>
      <w:marTop w:val="0"/>
      <w:marBottom w:val="0"/>
      <w:divBdr>
        <w:top w:val="none" w:sz="0" w:space="0" w:color="auto"/>
        <w:left w:val="none" w:sz="0" w:space="0" w:color="auto"/>
        <w:bottom w:val="none" w:sz="0" w:space="0" w:color="auto"/>
        <w:right w:val="none" w:sz="0" w:space="0" w:color="auto"/>
      </w:divBdr>
    </w:div>
    <w:div w:id="1959944131">
      <w:bodyDiv w:val="1"/>
      <w:marLeft w:val="0"/>
      <w:marRight w:val="0"/>
      <w:marTop w:val="0"/>
      <w:marBottom w:val="0"/>
      <w:divBdr>
        <w:top w:val="none" w:sz="0" w:space="0" w:color="auto"/>
        <w:left w:val="none" w:sz="0" w:space="0" w:color="auto"/>
        <w:bottom w:val="none" w:sz="0" w:space="0" w:color="auto"/>
        <w:right w:val="none" w:sz="0" w:space="0" w:color="auto"/>
      </w:divBdr>
    </w:div>
    <w:div w:id="1985741486">
      <w:bodyDiv w:val="1"/>
      <w:marLeft w:val="0"/>
      <w:marRight w:val="0"/>
      <w:marTop w:val="0"/>
      <w:marBottom w:val="0"/>
      <w:divBdr>
        <w:top w:val="none" w:sz="0" w:space="0" w:color="auto"/>
        <w:left w:val="none" w:sz="0" w:space="0" w:color="auto"/>
        <w:bottom w:val="none" w:sz="0" w:space="0" w:color="auto"/>
        <w:right w:val="none" w:sz="0" w:space="0" w:color="auto"/>
      </w:divBdr>
    </w:div>
    <w:div w:id="1986548490">
      <w:bodyDiv w:val="1"/>
      <w:marLeft w:val="0"/>
      <w:marRight w:val="0"/>
      <w:marTop w:val="0"/>
      <w:marBottom w:val="0"/>
      <w:divBdr>
        <w:top w:val="none" w:sz="0" w:space="0" w:color="auto"/>
        <w:left w:val="none" w:sz="0" w:space="0" w:color="auto"/>
        <w:bottom w:val="none" w:sz="0" w:space="0" w:color="auto"/>
        <w:right w:val="none" w:sz="0" w:space="0" w:color="auto"/>
      </w:divBdr>
    </w:div>
    <w:div w:id="2010058490">
      <w:bodyDiv w:val="1"/>
      <w:marLeft w:val="0"/>
      <w:marRight w:val="0"/>
      <w:marTop w:val="0"/>
      <w:marBottom w:val="0"/>
      <w:divBdr>
        <w:top w:val="none" w:sz="0" w:space="0" w:color="auto"/>
        <w:left w:val="none" w:sz="0" w:space="0" w:color="auto"/>
        <w:bottom w:val="none" w:sz="0" w:space="0" w:color="auto"/>
        <w:right w:val="none" w:sz="0" w:space="0" w:color="auto"/>
      </w:divBdr>
    </w:div>
    <w:div w:id="2014259961">
      <w:bodyDiv w:val="1"/>
      <w:marLeft w:val="0"/>
      <w:marRight w:val="0"/>
      <w:marTop w:val="0"/>
      <w:marBottom w:val="0"/>
      <w:divBdr>
        <w:top w:val="none" w:sz="0" w:space="0" w:color="auto"/>
        <w:left w:val="none" w:sz="0" w:space="0" w:color="auto"/>
        <w:bottom w:val="none" w:sz="0" w:space="0" w:color="auto"/>
        <w:right w:val="none" w:sz="0" w:space="0" w:color="auto"/>
      </w:divBdr>
    </w:div>
    <w:div w:id="2035955888">
      <w:bodyDiv w:val="1"/>
      <w:marLeft w:val="0"/>
      <w:marRight w:val="0"/>
      <w:marTop w:val="0"/>
      <w:marBottom w:val="0"/>
      <w:divBdr>
        <w:top w:val="none" w:sz="0" w:space="0" w:color="auto"/>
        <w:left w:val="none" w:sz="0" w:space="0" w:color="auto"/>
        <w:bottom w:val="none" w:sz="0" w:space="0" w:color="auto"/>
        <w:right w:val="none" w:sz="0" w:space="0" w:color="auto"/>
      </w:divBdr>
    </w:div>
    <w:div w:id="2040351849">
      <w:bodyDiv w:val="1"/>
      <w:marLeft w:val="0"/>
      <w:marRight w:val="0"/>
      <w:marTop w:val="0"/>
      <w:marBottom w:val="0"/>
      <w:divBdr>
        <w:top w:val="none" w:sz="0" w:space="0" w:color="auto"/>
        <w:left w:val="none" w:sz="0" w:space="0" w:color="auto"/>
        <w:bottom w:val="none" w:sz="0" w:space="0" w:color="auto"/>
        <w:right w:val="none" w:sz="0" w:space="0" w:color="auto"/>
      </w:divBdr>
    </w:div>
    <w:div w:id="2051294742">
      <w:bodyDiv w:val="1"/>
      <w:marLeft w:val="0"/>
      <w:marRight w:val="0"/>
      <w:marTop w:val="0"/>
      <w:marBottom w:val="0"/>
      <w:divBdr>
        <w:top w:val="none" w:sz="0" w:space="0" w:color="auto"/>
        <w:left w:val="none" w:sz="0" w:space="0" w:color="auto"/>
        <w:bottom w:val="none" w:sz="0" w:space="0" w:color="auto"/>
        <w:right w:val="none" w:sz="0" w:space="0" w:color="auto"/>
      </w:divBdr>
    </w:div>
    <w:div w:id="2104910772">
      <w:bodyDiv w:val="1"/>
      <w:marLeft w:val="0"/>
      <w:marRight w:val="0"/>
      <w:marTop w:val="0"/>
      <w:marBottom w:val="0"/>
      <w:divBdr>
        <w:top w:val="none" w:sz="0" w:space="0" w:color="auto"/>
        <w:left w:val="none" w:sz="0" w:space="0" w:color="auto"/>
        <w:bottom w:val="none" w:sz="0" w:space="0" w:color="auto"/>
        <w:right w:val="none" w:sz="0" w:space="0" w:color="auto"/>
      </w:divBdr>
    </w:div>
    <w:div w:id="2139375807">
      <w:bodyDiv w:val="1"/>
      <w:marLeft w:val="0"/>
      <w:marRight w:val="0"/>
      <w:marTop w:val="0"/>
      <w:marBottom w:val="0"/>
      <w:divBdr>
        <w:top w:val="none" w:sz="0" w:space="0" w:color="auto"/>
        <w:left w:val="none" w:sz="0" w:space="0" w:color="auto"/>
        <w:bottom w:val="none" w:sz="0" w:space="0" w:color="auto"/>
        <w:right w:val="none" w:sz="0" w:space="0" w:color="auto"/>
      </w:divBdr>
    </w:div>
    <w:div w:id="21445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E1BA0-FBED-4839-A1A2-6CB1FC82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6</Pages>
  <Words>1236</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donnamd</dc:creator>
  <cp:lastModifiedBy>Jackie MacKenzie - ECS</cp:lastModifiedBy>
  <cp:revision>71</cp:revision>
  <cp:lastPrinted>2018-11-30T09:41:00Z</cp:lastPrinted>
  <dcterms:created xsi:type="dcterms:W3CDTF">2017-11-23T10:30:00Z</dcterms:created>
  <dcterms:modified xsi:type="dcterms:W3CDTF">2018-12-03T13:16:00Z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537646612</vt:i4>
  </property>
  <property fmtid="{D5CDD505-2E9C-101B-9397-08002B2CF9AE}" pid="3" name="_NewReviewCycle">
    <vt:lpwstr/>
  </property>
  <property fmtid="{D5CDD505-2E9C-101B-9397-08002B2CF9AE}" pid="4" name="_EmailSubject">
    <vt:lpwstr>HLH BOARD MEETING 11 DECEMBER 2018</vt:lpwstr>
  </property>
  <property fmtid="{D5CDD505-2E9C-101B-9397-08002B2CF9AE}" pid="5" name="_AuthorEmail">
    <vt:lpwstr>Jackie.MacKenzie@highlifehighland.com</vt:lpwstr>
  </property>
  <property fmtid="{D5CDD505-2E9C-101B-9397-08002B2CF9AE}" pid="6" name="_AuthorEmailDisplayName">
    <vt:lpwstr>Jackie MacKenzie - High Life Highland</vt:lpwstr>
  </property>
</Properties>
</file>